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早报丨英伟达将推出下一代人工智能超级计算机 比特币L2即将迎来突破</w:t>
      </w:r>
    </w:p>
    <w:p>
      <w:pPr>
        <w:pStyle w:val="Heading2"/>
      </w:pPr>
      <w:r>
        <w:t>头条</w:t>
      </w:r>
    </w:p>
    <w:p>
      <w:r>
        <w:t>▌</w:t>
      </w:r>
      <w:r>
        <w:t>英伟达宣布推出下一代人工智能超级计算机</w:t>
      </w:r>
    </w:p>
    <w:p>
      <w:r>
        <w:t>英伟达宣布推出下一代人工智能超级计算机。英伟达CEO黄仁勋宣布推出“非常强大”的新一代AI芯片：Blackwell GPU。他表示，许多组织预计将采用Blackwell，如亚马逊网络服务、戴尔、谷歌、Meta、微软、OpenAI、甲骨文、特斯拉和XAI。Blackwell支持构建实时生成式AI。</w:t>
      </w:r>
    </w:p>
    <w:p/>
    <w:p>
      <w:r>
        <w:t>▌</w:t>
      </w:r>
      <w:r>
        <w:t>Stacks联创：比特币L2即将迎来突破</w:t>
      </w:r>
    </w:p>
    <w:p>
      <w:r>
        <w:t>Trust Machines首席执行官兼Stacks联合创始人Muneeb Ali认为，比特币L2即将迎来突破，比特币Ordinals协议的引入、BRC-20代币的兴起以及通过BitVM等网络“智能合约”日益复杂的方式，都为比特币做出了贡献，人们不再只是购买和持有比特币，而是使用它。</w:t>
      </w:r>
    </w:p>
    <w:p>
      <w:pPr>
        <w:pStyle w:val="Heading2"/>
      </w:pPr>
      <w:r>
        <w:t>行情</w:t>
      </w:r>
    </w:p>
    <w:p>
      <w:r>
        <w:t>截至发稿，据coinmarketcap数据显示：</w:t>
      </w:r>
    </w:p>
    <w:p>
      <w:r>
        <w:t>BTC最近成交价67709.2美元，日内涨跌幅</w:t>
      </w:r>
      <w:r>
        <w:t>+0.34</w:t>
      </w:r>
      <w:r>
        <w:t>%</w:t>
      </w:r>
      <w:r>
        <w:t>；</w:t>
      </w:r>
    </w:p>
    <w:p>
      <w:r>
        <w:t>ETH最近成交价3524.81美元，日内涨跌幅</w:t>
      </w:r>
      <w:r>
        <w:t>+0.04</w:t>
      </w:r>
      <w:r>
        <w:t>%</w:t>
      </w:r>
      <w:r>
        <w:t>；</w:t>
      </w:r>
    </w:p>
    <w:p>
      <w:r>
        <w:t>BNB最近成交价554.2美元，日内涨跌幅</w:t>
      </w:r>
      <w:r>
        <w:t>+0.33</w:t>
      </w:r>
      <w:r>
        <w:t>%</w:t>
      </w:r>
      <w:r>
        <w:t>；</w:t>
      </w:r>
    </w:p>
    <w:p>
      <w:r>
        <w:t>ORDI最近成交价63.246美元，日内涨跌幅</w:t>
      </w:r>
      <w:r>
        <w:t>-0.95</w:t>
      </w:r>
      <w:r>
        <w:t>%</w:t>
      </w:r>
      <w:r>
        <w:t>；</w:t>
      </w:r>
    </w:p>
    <w:p>
      <w:r>
        <w:t>DOGE最近成交价0.1440美元，日内涨跌幅</w:t>
      </w:r>
      <w:r>
        <w:t>+0.21</w:t>
      </w:r>
      <w:r>
        <w:t>%</w:t>
      </w:r>
      <w:r>
        <w:t>；</w:t>
      </w:r>
    </w:p>
    <w:p>
      <w:r>
        <w:t>SOL最近成交价196.56美元，日内涨跌幅</w:t>
      </w:r>
      <w:r>
        <w:t>-</w:t>
      </w:r>
      <w:r>
        <w:t>3.55</w:t>
      </w:r>
      <w:r>
        <w:t>%</w:t>
      </w:r>
      <w:r>
        <w:t>。</w:t>
      </w:r>
    </w:p>
    <w:p>
      <w:pPr>
        <w:pStyle w:val="Heading2"/>
      </w:pPr>
      <w:r>
        <w:t>政策</w:t>
      </w:r>
    </w:p>
    <w:p>
      <w:r>
        <w:t>▌</w:t>
      </w:r>
      <w:r>
        <w:t>美国加密友好众议员French Hill宣布竞选众议院金融服务委员会主席</w:t>
      </w:r>
    </w:p>
    <w:p>
      <w:r>
        <w:t>加密友好众议员French Hill宣布竞选美国众议院金融服务委员会主席，以取代现任主席、北卡罗来纳州共和党人Patrick McHenry，后者已宣布计划在2025年初退休。French Hill目前领导着众议院金融服务委员会专注于数字资产的小组委员会，他致力于关于稳定币的加密立法，以及另一项全面监管加密货币的立法。</w:t>
      </w:r>
    </w:p>
    <w:p/>
    <w:p>
      <w:pPr>
        <w:pStyle w:val="Heading2"/>
      </w:pPr>
      <w:r>
        <w:t>区块链应用</w:t>
      </w:r>
    </w:p>
    <w:p>
      <w:r>
        <w:t>▌</w:t>
      </w:r>
      <w:r>
        <w:t>Gnosis的风险投资部门Gnosis Venture Studios推出uRamp</w:t>
      </w:r>
    </w:p>
    <w:p>
      <w:r>
        <w:t>Gnosis的风险投资部门Gnosis Venture Studios推出了uRamp，这是一家“下一代无缝、低费用的链上和链下升级体验提供商”，该团队表示，“采用UX设计uRamp从一开始就考虑到了这一点，并与获得许可的链上法币发行商Monerium合作推出，旨在使尽可能方便用户。基于Gnosis链，因此与任何EVM链兼容，uRamp允许用户将任何ERC-20代币转入或转出其银行账户。除了Monerium之外，uRamp也是与BootNode合作设计和开发的。</w:t>
      </w:r>
    </w:p>
    <w:p>
      <w:pPr>
        <w:pStyle w:val="Heading2"/>
      </w:pPr>
      <w:r>
        <w:t>加密货币</w:t>
      </w:r>
    </w:p>
    <w:p>
      <w:r>
        <w:t>▌</w:t>
      </w:r>
      <w:r>
        <w:t>比特币大户过去一个月增持约32.8万枚BTC</w:t>
      </w:r>
    </w:p>
    <w:p>
      <w:r>
        <w:t>链上分析公司Glassnode的数据显示，大型比特币持有者仍在“疯狂积累”比特币，其中：</w:t>
      </w:r>
    </w:p>
    <w:p>
      <w:r>
        <w:t>1、比特币巨鲸（持有1,000枚BTC或以上的实体）在截至3月17日的约30天时间里共增持约84,000枚BTC；</w:t>
      </w:r>
    </w:p>
    <w:p>
      <w:r>
        <w:t>2、比特币巨鲨（持有100枚BTC至1,000枚BTC的实体）在截至3月17日的约30多天时间里共增持约244,000枚BTC。</w:t>
      </w:r>
    </w:p>
    <w:p>
      <w:r>
        <w:t>▌</w:t>
      </w:r>
      <w:r>
        <w:t>富达FBTC成为第二支进入所有ETF前五名的现货比特币ETF</w:t>
      </w:r>
    </w:p>
    <w:p>
      <w:r>
        <w:t>富达旗下的Wise Origin比特币基金（FBTC）今年迄今为止在所有交易所交易基金（ETF）中的资金流入量排名第五，该基金自1月12日推出以来吸引了大约69亿美元。该基金是第二支进入前五名的现货比特币ETF，贝莱德的iShares比特币信托（IBIT）在2月份跻身最大基金行列。</w:t>
      </w:r>
    </w:p>
    <w:p>
      <w:r>
        <w:t>▌</w:t>
      </w:r>
      <w:r>
        <w:t>灰度3月18日减持3726枚BTC，富达增持2230枚BTC</w:t>
      </w:r>
    </w:p>
    <w:p>
      <w:r>
        <w:t>据Lookonchain监测，灰度于3月18日减持3,726枚BTC(价值约2.51亿美元)，目前持有380,241枚BTC(价值约256.2亿美元)。富达增持2,230枚BTC(价值约1.5亿美元)，目前持有134,801枚BTC(价值约90亿美元)。9只现货比特币ETF(包括灰度)增加了1,142枚BTC(价值约7690万美元)。</w:t>
      </w:r>
    </w:p>
    <w:p>
      <w:r>
        <w:t>▌</w:t>
      </w:r>
      <w:r>
        <w:t>富达向SEC提交修正案以在潜在以太坊ETF中增加质押</w:t>
      </w:r>
    </w:p>
    <w:p>
      <w:r>
        <w:t>富达在向美国证券交易委员会（SEC）提交的一份修正案中写道，希望为其潜在的以太坊基金的交易者提供质押部分资产的能力。该资产管理公司于去年11月申请推出以太坊交易所交易基金（ETF）。其他潜在发行人包括BlackRock、Ark Invest和Grayscale。</w:t>
      </w:r>
    </w:p>
    <w:p>
      <w:r>
        <w:t>▌</w:t>
      </w:r>
      <w:r>
        <w:t>FTX索赔持有者Attestor起诉债权人，指控其反悔交易</w:t>
      </w:r>
    </w:p>
    <w:p>
      <w:r>
        <w:t>总部位于伦敦的投资公司Attestor Capital是FTX破产索赔的持有者，已对一名FTX债权人提起诉讼，称该债权人承诺向该公司出售两个FTX账户，但在债权价值飙升后又反悔交易。根据法庭文件，2023年6月Attestor与Lemma Technologies达成协议，购买两个FTX账户。</w:t>
      </w:r>
    </w:p>
    <w:p>
      <w:r>
        <w:t>▌</w:t>
      </w:r>
      <w:r>
        <w:t>Blockstream CEO希望Roger Ver回归比特币</w:t>
      </w:r>
    </w:p>
    <w:p>
      <w:r>
        <w:t>区块链技术公司Blockstream的首席执行官Adam Back向长期竞争对手Roger Ver伸出了橄榄枝，后者是一位早期比特币投资者，后来转型为比特币现金 (BCH) 的倡导者。Back表示，Ver是时候回归比特币了。</w:t>
      </w:r>
    </w:p>
    <w:p>
      <w:r>
        <w:t>Back的邀请是为了回应Ver的新书《操纵比特币：BTC的隐秘历史》，该书声称比特币的最初愿景已经被破坏。Roger Ver因早期大力推广加密货币和天使投资而被称为“比特币耶稣”，他在2017年将注意力转向了比特币现金，他认为，BCH拥有更大的区块，更类似于最初的愿景。</w:t>
      </w:r>
    </w:p>
    <w:p>
      <w:pPr>
        <w:pStyle w:val="Heading2"/>
      </w:pPr>
      <w:r>
        <w:t>重要经济动态</w:t>
      </w:r>
    </w:p>
    <w:p>
      <w:r>
        <w:t>▌</w:t>
      </w:r>
      <w:r>
        <w:t>美联储3月维持利率不变的概率为99%</w:t>
      </w:r>
    </w:p>
    <w:p>
      <w:r>
        <w:t>据CME“美联储观察”，美联储3月维持利率在5.25%-5.50%区间不变的概率为99.0%，降息25个基点的概率为1.0%。到5月维持利率不变的概率为94.1%，累计降息25个基点的概率为5.9%。</w:t>
      </w:r>
    </w:p>
    <w:p>
      <w:r>
        <w:t>▌</w:t>
      </w:r>
      <w:r>
        <w:t>美股三大指数集体收涨</w:t>
      </w:r>
    </w:p>
    <w:p>
      <w:r>
        <w:t>美股三大指数集体收涨，纳指涨0.82%，标普500指数涨0.63%，道指涨0.19%。</w:t>
      </w:r>
    </w:p>
    <w:p>
      <w:r>
        <w:t>▌</w:t>
      </w:r>
      <w:r>
        <w:t>美国五年期国债收益率创去年11月28日以来新高</w:t>
      </w:r>
    </w:p>
    <w:p>
      <w:r>
        <w:t>美国五年期国债收益率涨至4.367%，创去年11月28日以来新高。</w:t>
      </w:r>
    </w:p>
    <w:p>
      <w:pPr>
        <w:pStyle w:val="Heading2"/>
      </w:pPr>
      <w:r>
        <w:t>百科</w:t>
      </w:r>
    </w:p>
    <w:p>
      <w:r>
        <w:t>▌</w:t>
      </w:r>
      <w:r>
        <w:t>无代码区块链开发相对于传统开发方式的优势</w:t>
      </w:r>
    </w:p>
    <w:p>
      <w:r>
        <w:t>无代码区块链开发正在彻底改变去中心化应用程序的创建和实施，与传统技术相比，它具有多种优势。首先，它极大地降低了几乎没有编码经验的人的进入门槛，实现了区块链技术的民主化，并鼓励了各种创新者的创造力；其次，无代码开发通过减少手动编程中出现编码错误和安全缺陷的可能性来提高区块链系统的可靠性和弹性。再次，它允许设计师、主题专家和企业家共同进行 DApp 创建，而无需完全依赖开发人员，从而促进更广泛的跨学科团队合作和协作。最后，无代码区块链开发鼓励可扩展性和敏捷性，允许程序员尝试新想法并快速适应不断变化的市场需求，而无需构建复杂的基础设施或编写大量代码。</w:t>
      </w:r>
    </w:p>
    <w:p>
      <w:r>
        <w:t>免责声明：本站作为区块链资讯平台，所发布的文章内容仅供信息参考，不作为实际投资建议。请大家树立正确投资理念，务必提高风险意识。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