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特朗普称自己“将成为加密总统” 人工智能加密犯罪利用率显著上升</w:t>
      </w:r>
    </w:p>
    <w:p>
      <w:pPr>
        <w:pStyle w:val="Heading2"/>
      </w:pPr>
      <w:r>
        <w:t>头条</w:t>
      </w:r>
    </w:p>
    <w:p>
      <w:r>
        <w:t>▌</w:t>
      </w:r>
      <w:r>
        <w:t>特朗普在大选筹款活动上称自己“将成为加密总统”</w:t>
      </w:r>
    </w:p>
    <w:p>
      <w:r>
        <w:t xml:space="preserve">据路透社援引参加筹款活动的人士称，特朗普在周四晚间于旧金山科技企业家兼投资者David Sacks家中举行的筹款活动中筹集了1200万美元，Social Capital首席执行官Chamath Palihapitiya是此次活动的共同主持人。据路透社消息，Gemini创始人Cameron和Tyler Winklevoss等著名加密领袖也出席了此次筹款活动。 </w:t>
        <w:br/>
        <w:t>Tools for Humanity首席商务官Trevor Traina曾担任特朗普驻奥地利大使，他告诉路透社，特朗普在筹款活动上“表示自己将成为加密总统”。Palantir Technologies顾问Jacob Helberg对路透社称，特朗普明确表示，“拜登和Gensler针对加密货币的讨伐将在特朗普第二届政府上任后一小时内停止”。</w:t>
      </w:r>
    </w:p>
    <w:p>
      <w:r>
        <w:t>▌Elliptic：人工智能在加密领域犯罪行为中的利用率显著上升</w:t>
      </w:r>
    </w:p>
    <w:p>
      <w:r>
        <w:t>根据 Elliptic 的一份新报告，人工智能（AI）越来越多地被用于在加密资产生态系统中犯罪。报告指出，犯罪分子越发频繁地利用生成式人工智能来制作深度造假和其他欺骗性材料，以开展加密骗局。 此外，与人工智能相关的诈骗代币、投资平台、庞氏骗局和虚假交易机器人也显著增加。Elliptic 指出，骗子经常使用流行技术和流行语来创建代币或投资计划，最终导致退出骗局。 一个值得注意的事件涉及 2023 年一个名为 iEarn 的虚假人工智能交易机器人骗局，造成了大约 600 万美元的损失。而人工智能交易机器人的激增促使美国 CFTC 在 1 月份发出警告。 报告补充道，除了创建代币之外，诈骗者还利用人工智能作为在欺诈性投资平台上炒作的手段。特别是，骗子试图利用人工智能的潜力来增强交易或套利能力。此外，人工智能技术正被用于促进大规模的加密骗局和虚假信息活动。</w:t>
      </w:r>
    </w:p>
    <w:p>
      <w:pPr>
        <w:pStyle w:val="Heading2"/>
      </w:pPr>
      <w:r>
        <w:t>行情</w:t>
      </w:r>
    </w:p>
    <w:p>
      <w:r>
        <w:t>截至发稿，据Coingecko数据显示：</w:t>
      </w:r>
    </w:p>
    <w:p>
      <w:r>
        <w:t>BTC最近成交价69318.12美元，日内涨跌幅</w:t>
      </w:r>
      <w:r>
        <w:t>-2.02</w:t>
      </w:r>
      <w:r>
        <w:t>%</w:t>
      </w:r>
      <w:r>
        <w:t>；</w:t>
      </w:r>
    </w:p>
    <w:p>
      <w:r>
        <w:t>ETH最近成交价3681.95美元，日内涨跌幅</w:t>
      </w:r>
      <w:r>
        <w:t>-3.22</w:t>
      </w:r>
      <w:r>
        <w:t>%</w:t>
      </w:r>
      <w:r>
        <w:t>；</w:t>
      </w:r>
    </w:p>
    <w:p>
      <w:r>
        <w:t>BNB最近成交价681.12美元，日内涨跌幅</w:t>
      </w:r>
      <w:r>
        <w:t>-3.27</w:t>
      </w:r>
      <w:r>
        <w:t>%</w:t>
      </w:r>
      <w:r>
        <w:t>；</w:t>
      </w:r>
    </w:p>
    <w:p>
      <w:r>
        <w:t>SOL最近成交价162.06美元，日内涨跌幅</w:t>
      </w:r>
      <w:r>
        <w:t>-4.68</w:t>
      </w:r>
      <w:r>
        <w:t>%</w:t>
      </w:r>
      <w:r>
        <w:t>；</w:t>
      </w:r>
    </w:p>
    <w:p>
      <w:r>
        <w:t>DOGE最近成交价0.148美元，日内涨跌幅</w:t>
      </w:r>
      <w:r>
        <w:t>-7.64</w:t>
      </w:r>
      <w:r>
        <w:t>%</w:t>
      </w:r>
      <w:r>
        <w:t>；</w:t>
      </w:r>
    </w:p>
    <w:p>
      <w:r>
        <w:t>XPR最近成交价0.4983美元，日内涨跌幅</w:t>
      </w:r>
      <w:r>
        <w:t>-4.30</w:t>
      </w:r>
      <w:r>
        <w:t>%</w:t>
      </w:r>
      <w:r>
        <w:t>。</w:t>
      </w:r>
    </w:p>
    <w:p>
      <w:pPr>
        <w:pStyle w:val="Heading2"/>
      </w:pPr>
      <w:r>
        <w:t>政策</w:t>
      </w:r>
    </w:p>
    <w:p>
      <w:r/>
    </w:p>
    <w:p>
      <w:r>
        <w:t xml:space="preserve">在接受KITCO采访时，彭博ETF分析师James Seyffart呼吁就美国证券交易委员会 (SEC) 对现货以太坊ETF的批准提出信息自由获取 (FOIA) 请求。Seyffart表示，公众请求应该搜索电子邮件、电话以及任何与SEC主席Gary Gensler交谈过的人，以确定SEC决策过程中发生的事情。由于该机构立场的迅速转变，可能存在未使用的拒绝命令。 </w:t>
        <w:br/>
        <w:t>Seyffart表示，SEC通过授权机构批准了现货以太坊ETF，这是一种常见的方式，但对于当前的问题来说却是一种罕见的选择。授权也意味着投票记录不清晰。这一选择是出于政治动机，除非有人站出来向我展示确凿的证据......否则这一切都是政治性的。主要理论是拜登政府的一名成员致电美国证券交易委员会主席Gary Gensler并影响了该机构的决定。</w:t>
      </w:r>
    </w:p>
    <w:p>
      <w:r>
        <w:t>▌</w:t>
      </w:r>
      <w:r>
        <w:t>加密开放专利联盟要求Craig Wright赔偿其85%的法律费用</w:t>
      </w:r>
    </w:p>
    <w:p>
      <w:r>
        <w:t xml:space="preserve">加密开放专利联盟(COPA)的法律代表周五请求法官James Mellor批准Craig Wright支付该组织在法律诉讼中产生的费用的85%。 </w:t>
        <w:br/>
        <w:t>今年2月，COPA将Wright告上法庭，以查明他是否是比特币的创造者中本聪(Satoshi Nakamoto)。该案的主审法官James Mellor于三月份裁定，Wright不是中本聪。COPA的法律代表之一Jonathan Hough要求对Craig Wright颁发民事限制令，以阻止他提起任何其他法律诉讼。</w:t>
      </w:r>
    </w:p>
    <w:p>
      <w:r>
        <w:t>▌南非元宇宙庞氏骗局GS Partners主谋被捕后获准保释</w:t>
      </w:r>
    </w:p>
    <w:p>
      <w:r>
        <w:t xml:space="preserve">6月8日消息，元宇宙庞氏骗局 GS Partners 的关键人物 Neil Leon De Waal 于 5 月底被南非执法部门逮捕。他随后于 6 月 3 日获准保释。 </w:t>
        <w:br/>
        <w:t>当局在接到一名受害者的投诉后开始调查 De Waal。据报道，De Waal 在 2023 年 5 月招募了一位新的 GS Partners 投资者。确切时间不详，但针对 De Waal 的逮捕令在去年 12 月发出。他在南非下飞机后被捕，其律师团队称他将证明自己的清白。</w:t>
      </w:r>
    </w:p>
    <w:p>
      <w:r/>
    </w:p>
    <w:p>
      <w:r>
        <w:t xml:space="preserve">纽约州总检察长办公室提出动议，反对Digital Currency Group（DCG）、创始人及CEO Barry Silbert、DCG全资加密货币交易部门Genesis前首席执行官Soichiro“Michael”Moro于三月份提出的驳回欺诈案件的动议。 </w:t>
        <w:br/>
        <w:t xml:space="preserve">纽约总检察长办公室指控Genesis、DCG、Silbert和Moro连同加密货币交易所Gemini一起欺骗投资者，他们合谋掩盖Genesis资产负债表上因新加坡加密对冲基金Three Arrows Capital(3AC)破产而出现的10亿美元巨额漏洞。 </w:t>
        <w:br/>
        <w:t>该反对动议再次确认了其办公室的主张，即“DCG的每一位被告”（DCG、Silbert和Moro），都很清楚他们涉嫌实施欺诈行为，使Genesis看起来有偿付能力，这违反了纽约严格的反欺诈法《马丁法案》。《马丁法案》广泛禁止任何与购买、交换、促销、广告或销售任何证券或商品有关的欺诈性商业活动。</w:t>
      </w:r>
    </w:p>
    <w:p>
      <w:pPr>
        <w:pStyle w:val="Heading2"/>
      </w:pPr>
      <w:r>
        <w:t>区块链应用</w:t>
      </w:r>
    </w:p>
    <w:p>
      <w:r>
        <w:t>▌俄罗斯计划在2025年下半年开始使用数字卢布进行国际交易</w:t>
      </w:r>
    </w:p>
    <w:p>
      <w:r>
        <w:t xml:space="preserve">俄罗斯国家杜马金融市场委员会主席Anatoly Aksakov在圣彼得堡国际经济论坛（SPIEF）上表示，央行数字货币（CBDC）将在五年内普及并成为国际支付的常态。他透露，俄罗斯可能在2025年下半年开始使用数字卢布进行国际交易，但首先需要在国内进行测试并广泛实施，包括法律实体的使用。 </w:t>
        <w:br/>
        <w:t xml:space="preserve">俄罗斯中央银行一直在积极开发数字卢布，旨在现代化国家金融系统并减少对传统银行基础设施的依赖。自2020年以来，俄罗斯一直在试点项目中测试CBDC的各个方面。引入数字卢布不仅是为了促进更安全和高效的金融交易，还旨在增强俄罗斯的经济主权，减少外国制裁对其金融系统的影响。 </w:t>
        <w:br/>
        <w:t>Aksakov还提到，CBDC国际交易的初步测试可能涉及中国或白俄罗斯，因为两国在技术上接近且关系友好。</w:t>
      </w:r>
    </w:p>
    <w:p>
      <w:r>
        <w:t>▌秘鲁采用印度UPI系统以促进金融普惠</w:t>
      </w:r>
    </w:p>
    <w:p>
      <w:r>
        <w:t>秘鲁中央银行（BCRP）与印度国家支付公司（NIPL）达成协议，将创建类似印度统一支付接口（UPI）的系统，以促进金融普惠，帮助大量未银行化人口。新系统支持离线交易，并增强支付系统的互操作性。BCRP行长Julio Velarde表示，该系统将引入新参与者并补充现有支付行业。NIPL已在多个国家推广UPI系统，并与Google Pay等金融机构建立合作关系。</w:t>
      </w:r>
    </w:p>
    <w:p>
      <w:pPr>
        <w:pStyle w:val="Heading2"/>
      </w:pPr>
      <w:r>
        <w:t>加密货币</w:t>
      </w:r>
    </w:p>
    <w:p>
      <w:r>
        <w:t>▌Base TVL突破80亿美元续创历史新高</w:t>
      </w:r>
    </w:p>
    <w:p>
      <w:r>
        <w:t>据L2BEAT最新数据显示，Layer2网络Base的锁仓总价值（TVL）目前已突破80亿美元，目前达到80.1亿美元，续创历史新高，7日增幅达11.0291%。</w:t>
      </w:r>
    </w:p>
    <w:p>
      <w:r>
        <w:t>▌过去一周USDC流通量增加2亿美元，总流通量为325亿美元</w:t>
      </w:r>
    </w:p>
    <w:p>
      <w:r>
        <w:t>据官方数据，截至6月6日，Circle在过去7天时间里共发行23亿美元USDC，赎回21亿美元USDC，流通量增加2亿美元。USDC总流通量为325亿美元，储备量为326亿美元，其中现金约36亿美元，Circle Reserve Fund持有约290亿美元。</w:t>
      </w:r>
    </w:p>
    <w:p>
      <w:r>
        <w:t>▌Aave社区提案建议增加Aave V3以太坊上USDT供应和借入上限</w:t>
      </w:r>
    </w:p>
    <w:p>
      <w:r>
        <w:t>Aave官方治理论坛显示，社区成员Chaos Labs提案建议增加Aave V3以太坊上USDT的供应和借入上限。</w:t>
      </w:r>
    </w:p>
    <w:p>
      <w:r>
        <w:t>▌Nascent 6小时前从币安提取4476.7亿枚PEPE，在其投资组合中占比第一</w:t>
      </w:r>
    </w:p>
    <w:p>
      <w:r>
        <w:t>据Spot On Chain监测，6小时前，Nascent首次从币安提取4476.7亿枚PEPE（548万美元），当前浮盈26.2万美元（+4.8%）。目前，PEPE在该风投的投资组合中占比排名第一，其次是MKR，总利润为245万美元（+248%）。</w:t>
      </w:r>
    </w:p>
    <w:p>
      <w:pPr>
        <w:pStyle w:val="Heading2"/>
      </w:pPr>
      <w:r>
        <w:t>重要经济动态</w:t>
      </w:r>
    </w:p>
    <w:p>
      <w:r>
        <w:t>▌</w:t>
      </w:r>
      <w:r>
        <w:t>美股三大指数均小幅收跌，游戏驿站大跌超39%创三年来最大跌幅</w:t>
      </w:r>
    </w:p>
    <w:p>
      <w:r>
        <w:t>美股三大指数均小幅收跌，纳指跌0.23%，本周累涨2.38%；道指跌0.22%，本周累涨0.29%；标普500指数跌0.11%，本周累涨1.32%。大型科技股多数下跌，谷歌、奈飞跌超1%，特斯拉、英伟达、微软、亚马逊、Meta小幅上涨；英特尔、苹果涨超1%。游戏驿站大跌超39%，创三年来最大跌幅。公司Q1营收8.82亿美元，不及去年同期的12.37亿美元，也不及预估的9.955亿美元。</w:t>
      </w:r>
    </w:p>
    <w:p>
      <w:r>
        <w:t>▌欧洲央行管委内格尔：欧洲央行降息反映通胀压力减弱</w:t>
      </w:r>
    </w:p>
    <w:p>
      <w:r>
        <w:t>欧洲央行管委内格尔表示，欧洲央行降息反映通胀压力减弱；欧洲央行不曾对通胀反弹感到非常意外；德国经济加速回暖；为了实现经济增长，德国需要处置结构性挑战；债务刹车具有重要意义，德国央行是这一机制的主要支持者。</w:t>
      </w:r>
    </w:p>
    <w:p>
      <w:r>
        <w:t>▌摩根大通将美联储首次降息预期推迟至11月</w:t>
      </w:r>
    </w:p>
    <w:p>
      <w:r>
        <w:t>由于美国5月份就业数据强于预期，摩根大通经济学家将美联储首次降息预测从7月份推迟至11月份。此前，摩根大通是为数不多仍预测美联储7月份降息的机构之一。该行美国首席经济学家Michael Feroli目前预计，美联储将在11月首次降息，明年还将连续季度降息。在5月非农数据出炉后，Feroli表示，“7月份降息可能性现在看来微乎其微。从现在到9月份三份就业报告中，家庭调查指标预计将更为疲软，但考虑到最近就业增长的势头，我们认为可能需要从现在到11月份的五份报告都显示出疲软才能通过降息考验。”</w:t>
      </w:r>
    </w:p>
    <w:p>
      <w:pPr>
        <w:pStyle w:val="Heading2"/>
      </w:pPr>
      <w:r>
        <w:t>百科</w:t>
      </w:r>
    </w:p>
    <w:p>
      <w:r>
        <w:t>▌</w:t>
      </w:r>
      <w:r>
        <w:t>什么是流动性质押？</w:t>
      </w:r>
    </w:p>
    <w:p>
      <w:r>
        <w:t>流动质押允许质押者通过使用替代代币来保持质押代币的流动性，他们可以使用替代代币通过 DeFi 协议赚取额外收益。流动性质押使加密货币持有者能够参与质押，而无需放弃对其持有的控制权。 这改变了用户进行质押的方式。 Lido 等项目引入了流动性质押，以代币和衍生品的形式提供质押资产的代币化。</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