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3小时前2100万LINK被解锁 渣打银行将设立现货交易台</w:t>
      </w:r>
    </w:p>
    <w:p>
      <w:pPr>
        <w:pStyle w:val="Heading2"/>
      </w:pPr>
      <w:r>
        <w:t>头条</w:t>
      </w:r>
    </w:p>
    <w:p>
      <w:r>
        <w:t>▌3小时前2100万LINK被解锁，1825万LINK被发送至Binance</w:t>
      </w:r>
    </w:p>
    <w:p>
      <w:r>
        <w:t xml:space="preserve">据Spot On Chain监测，约3小时前，Chainlink的非流通供应合同已解锁2100万LINK(2.95亿美元)，包括 </w:t>
        <w:br/>
        <w:t xml:space="preserve">-1825万（2.64亿美元）至Binance； </w:t>
        <w:br/>
        <w:t xml:space="preserve">-225万（3130万美元）到0xD50f多签地址； </w:t>
        <w:br/>
        <w:t xml:space="preserve">-自2022年8月以来，Chainlink已解锁1.27亿LINK，并以约9.89美元的价格将1.077亿LINK发送至Binance； </w:t>
        <w:br/>
        <w:t>-24个合约中还剩3.915亿LINK（54亿美元）。</w:t>
      </w:r>
    </w:p>
    <w:p>
      <w:r>
        <w:t>▌渣打银行将设立现货交易台，用于买卖比特币和以太坊</w:t>
      </w:r>
    </w:p>
    <w:p>
      <w:r>
        <w:t>据市场消息，渣打银行将设立现货交易台（spot trading desk），用于买卖比特币和以太坊。</w:t>
      </w:r>
    </w:p>
    <w:p>
      <w:pPr>
        <w:pStyle w:val="Heading2"/>
      </w:pPr>
      <w:r>
        <w:t>行情</w:t>
      </w:r>
    </w:p>
    <w:p>
      <w:r>
        <w:t>截至发稿，据Coingecko数据显示：</w:t>
      </w:r>
    </w:p>
    <w:p>
      <w:r>
        <w:t>BTC最近成交价64079.23美元，日内涨跌幅</w:t>
      </w:r>
      <w:r>
        <w:t>-1.01</w:t>
      </w:r>
      <w:r>
        <w:t>%</w:t>
      </w:r>
      <w:r>
        <w:t>；</w:t>
      </w:r>
    </w:p>
    <w:p>
      <w:r>
        <w:t>ETH最近成交价3498.31美元，日内涨跌幅</w:t>
      </w:r>
      <w:r>
        <w:t>-0.33</w:t>
      </w:r>
      <w:r>
        <w:t>%</w:t>
      </w:r>
      <w:r>
        <w:t>；</w:t>
      </w:r>
    </w:p>
    <w:p>
      <w:r>
        <w:t>BNB最近成交价582.31美元，日内涨跌幅</w:t>
      </w:r>
      <w:r>
        <w:t>-0.74</w:t>
      </w:r>
      <w:r>
        <w:t>%</w:t>
      </w:r>
      <w:r>
        <w:t>；</w:t>
      </w:r>
    </w:p>
    <w:p>
      <w:r>
        <w:t>SOL最近成交价133.74美元，日内涨跌幅</w:t>
      </w:r>
      <w:r>
        <w:t>+0.15</w:t>
      </w:r>
      <w:r>
        <w:t>%</w:t>
      </w:r>
      <w:r>
        <w:t>；</w:t>
      </w:r>
    </w:p>
    <w:p>
      <w:r>
        <w:t>DOGE最近成交价0.1236美元，日内涨跌幅</w:t>
      </w:r>
      <w:r>
        <w:t>-0.49</w:t>
      </w:r>
      <w:r>
        <w:t>%</w:t>
      </w:r>
      <w:r>
        <w:t>；</w:t>
      </w:r>
    </w:p>
    <w:p>
      <w:r>
        <w:t>XPR最近成交价0.4893美元，日内涨跌幅</w:t>
      </w:r>
      <w:r>
        <w:t>+0.02</w:t>
      </w:r>
      <w:r>
        <w:t>%</w:t>
      </w:r>
      <w:r>
        <w:t>。</w:t>
      </w:r>
    </w:p>
    <w:p>
      <w:pPr>
        <w:pStyle w:val="Heading2"/>
      </w:pPr>
      <w:r>
        <w:t>政策</w:t>
      </w:r>
    </w:p>
    <w:p>
      <w:r>
        <w:t>▌法院裁决后Ripple澄清XRP不是证券</w:t>
      </w:r>
    </w:p>
    <w:p>
      <w:r>
        <w:t xml:space="preserve">Ripple 首席法律官澄清，加州地区法官已经驳回了所有关于Ripple公司违反联邦证券法的指控。他强调，地区法官 Analisa Torres 关于 XRP 非证券地位的裁决 "不受干扰"。 </w:t>
        <w:br/>
        <w:t>周五，美国加利福尼亚州北区地方法院分别以休息法和缺乏相互关系为由，做出了简易判决，驳回了针对 Ripple 的联邦和州集体索赔。这有效地消除了针对 Ripple Labs 的集体索赔。</w:t>
      </w:r>
    </w:p>
    <w:p>
      <w:r>
        <w:t>▌苹果今年不在欧盟推出AI技术，因担心数字市场法的影响</w:t>
      </w:r>
    </w:p>
    <w:p>
      <w:r>
        <w:t>鉴于欧盟《数字市场法》，苹果公司决定暂时不对欧盟市场几亿用户推出新的人工智能技术。该公司周五宣布，今年将不会对欧盟用户发布Apple Intelligence、iPhone Mirroring和SharePlay Screen Sharing，因为据称《数字市场法》会迫使苹果降低产品和服务的安全级别。苹果在一份声明中说，“我们担心《数字市场法》对互操作性要求可能会迫使我们以削弱用户隐私和数据安全的方式损害产品的完整性”。根据《数字市场法》，苹果预计将收到欧盟监管机构的正式警告，因为该公司涉嫌阻止一些应用程序将用户引向更便宜的网络订阅服务。今年早些时候，苹果因为此事已经被欧盟监管部门罚款18亿欧元（约合19亿美元）。</w:t>
      </w:r>
    </w:p>
    <w:p>
      <w:r>
        <w:t>▌区块链协会反对IRS经纪人规则</w:t>
      </w:r>
    </w:p>
    <w:p>
      <w:r>
        <w:t>区块链倡导组织Blockchain Association反对美国国税局（IRS）提出的经纪人规则，称这些规定会给投资者、加密货币公司和IRS本身带来过重负担。该协会引用《文书减少法》指出，政府监管机构不应对金融系统中的个人和实体施加不必要的文书要求。信中提到，如果这些规则被通过，将增加80亿份税表，浪费40亿小时处理时间，每年合规成本达2540亿美元。相比之下，IRS早期预计新规总合规成本为1.36亿美元。此外，该协会认为，2450亿美元的年合规成本对一个最多产生100亿美元税收缺口的市场来说是不合理的。2023年，该协会曾递交一封39页的信，详细列出对这些规定的全面反对意见，认为这些规则对于去中心化金融协议的遵守极为困难，反映出政府对区块链和加密货币的误解。</w:t>
      </w:r>
    </w:p>
    <w:p>
      <w:pPr>
        <w:pStyle w:val="Heading2"/>
      </w:pPr>
      <w:r>
        <w:t>区块链应用</w:t>
      </w:r>
    </w:p>
    <w:p>
      <w:r>
        <w:t>▌Coinbase已上线Core（CORECHAIN）</w:t>
      </w:r>
    </w:p>
    <w:p>
      <w:r>
        <w:t>Coinbase Assets 在 X 平台发文表示，Core （CORECHAIN）现已在 Coinbase 网站和 Coinbase iOS 和 Android 应用程序中上线。Coinbase 客户可以登录来购买、出售、兑换、发送、接收或存储这些资产。</w:t>
      </w:r>
    </w:p>
    <w:p>
      <w:r>
        <w:t>▌比特币开发者Burak推出新Layer2 Brollups</w:t>
      </w:r>
    </w:p>
    <w:p>
      <w:r>
        <w:t>比特币开发者Burak推出了无需分叉或专有代币的Layer 2技术Brollups。Brollups通过链外打包交易，再在链上处理，实现快速、低成本的比特币交易。Burak希望通过此技术展示比特币在保持安全性和去中心化的同时，提升交易效率。</w:t>
      </w:r>
    </w:p>
    <w:p>
      <w:r/>
    </w:p>
    <w:p>
      <w:r>
        <w:t>Wexo平台通过比特币闪电网络，促进了加密货币在日常支付中的普及。提供即时转账、传统借记卡交易和比特币接受地图等服务。尽管比特币市值超过1万亿美元，但其在主流支付中的采用率仍较低。Wexo计划推出比特币现金返还计划和全球礼品卡计划，旨在进一步推动加密货币在日常购物中的应用。</w:t>
      </w:r>
    </w:p>
    <w:p>
      <w:r/>
    </w:p>
    <w:p>
      <w:r>
        <w:t xml:space="preserve">在 Substrate 堆栈上运行的隐私增强型公共区块链Aleph Zero宣布推出了 zkOS，这是一个与 EVM 兼容的隐私层，可在不到一秒的时间内生成消费者设备上的零知识证明，ZkOS 现已在测试网上上线。 </w:t>
        <w:br/>
        <w:t>Aleph Zero由 Polkadot 开发商 Parity Technologies 开发，据该团队称：“zkOS允许在不泄露底层数据的情况下进行私人交易和 dApp 交互。ZkOS 使用具有 KZG 承诺的 Halo2 来更快地生成证明，并提供 zkToolkit 来简化开发人员的集成。根据基准测试，zkOS 可以在 MacBook 上在 600-800 毫秒内执行证明。ZkOS 旨在更快、更用户友好，并让开发人员更容易集成到以太坊应用程序中。”</w:t>
      </w:r>
    </w:p>
    <w:p>
      <w:r/>
    </w:p>
    <w:p>
      <w:r>
        <w:t>Solana Name Service 在 X 平台发文表示，Solana 域名服务现已扩展到 Base 链，这为两个生态系统的用户和开发者提供了新的可能性。SNS x Base 集成扩展了统一数字身份和简化区块链交互的选项。它实现了跨链身份、改善用户体验、增加采用率、增强安全性、更大的互操作性和开发者的利益。</w:t>
      </w:r>
    </w:p>
    <w:p>
      <w:r/>
    </w:p>
    <w:p>
      <w:r>
        <w:t>杠杆 dApp Stella 在 X 平台发文表示，已发起新提案，计划转型为杠杆基础设施 LitLayer。LitLayer 是一个全链杠杆基础设施协议，具有基于意图的架构。随着 L1/L2 数量的增加，以及它们之间流动性分散的增加，以及用户使用链上杠杆交易平台的兴趣增加，LitLayer 将成为全链基础设施，能够在任何链上快速无缝地创建杠杆交易应用程序。对于链上交易者来说，LitLayer 基础设施将使交易者能够利用中心化交易所的大量流动性，同时保持自我托管。</w:t>
      </w:r>
    </w:p>
    <w:p>
      <w:pPr>
        <w:pStyle w:val="Heading2"/>
      </w:pPr>
      <w:r>
        <w:t>加密货币</w:t>
      </w:r>
    </w:p>
    <w:p>
      <w:r>
        <w:t>▌富达FBTC已连续6个交易日出现资金净流出</w:t>
      </w:r>
    </w:p>
    <w:p>
      <w:r>
        <w:t>据 HODL15Capital 监测，富达 FBTC 昨日净流出 4500 万美元，已连续 6 个交易日出现资金净流出。</w:t>
      </w:r>
    </w:p>
    <w:p>
      <w:r>
        <w:t>▌分析：MicroStrategy购买BTC弥补了德国政府的抛售压力</w:t>
      </w:r>
    </w:p>
    <w:p>
      <w:r>
        <w:t>一些分析师认为，德国政府大量抛售比特币是导致加密货币市场低迷的原因，此外交易员担心股市可能已经见顶，美国财政状况正在走弱。据此前链上加密分析公司 Arkham 监测，一个与德国政府有关的钱包于 6 月 19 日向交易所转移了 6,500 BTC，当时价值 4.25 亿美元，该钱包持有近 50,000 BTC，据称是从 2013 年运营的盗版电影网站 Movie2k 缴获的，数据表明这些 BTC 被发送到了 Kraken、Bitstamp 和 Coinbase。不过，由于 MicroStrategy 披露以 7.86 亿美元的价格额外购买了 11,931 BTC，因此，MicroStrategy 的买入弥补了抛售压力。</w:t>
      </w:r>
    </w:p>
    <w:p>
      <w:r>
        <w:t>▌Fantom发布第3个Sonic治理提案，涉及S代币年度销毁机制</w:t>
      </w:r>
    </w:p>
    <w:p>
      <w:r>
        <w:t>Fantom 基金会在 X 平台发文表示，第 3 个 Sonic 治理提案已发布，涉及内容包括生态系统补助、新代币销毁机制以及 Sonic Spark 和 Sonic University 等创新计划等，据悉在接下来的六年里，Sonic 基金会将分配一部分代币作为 Sonic Labs 的运营资金，以管理 dApp、BD 合作伙伴关系以及不断增长的现有和新用户社区之间的网络增长。此外，如果社区决定在六年内每年将通货膨胀率控制在 1.5%，那么每年将铸造 47,625,000 个代币（3,175,000,000 x 1.5%），如果 Sonic Labs 当年仅使用 5,000,000 个代币，Sonic Foundation 将销毁剩余代币（42,625,000）。</w:t>
      </w:r>
    </w:p>
    <w:p>
      <w:r>
        <w:t>▌1亿枚USDT从 Tether Treasury 转移到 Bitfinex</w:t>
      </w:r>
    </w:p>
    <w:p>
      <w:r>
        <w:t>据Whale Alert监测，北京时间今日 07:12:11，100,000,000 USDT从 Tether Treasury 转移到 Bitfinex。</w:t>
      </w:r>
    </w:p>
    <w:p>
      <w:r>
        <w:t>▌分析：比特币价格预计将在矿工投降和算力恢复后出现反弹</w:t>
      </w:r>
    </w:p>
    <w:p>
      <w:r>
        <w:t>分析人士指出，比特币价格预计只有在矿工投降并且网络算力恢复之后才有望出现反弹。独立分析师Willy Woo表示，当前比特币价格下跌的关键在于“弱势持有者”的退出，这包括运行老旧硬件和高成本的低效矿工。吴认为，随着矿工行业的重整和硬件升级，价格可能会稳定并有望迎来上涨。然而，目前的投降过程较以往周期长，这或许是由于利润提升的影响。此外，分析师指出，比特币的算力恢复速度也远低于历史同期，显示出市场中的挑战和机遇。</w:t>
      </w:r>
    </w:p>
    <w:p>
      <w:pPr>
        <w:pStyle w:val="Heading2"/>
      </w:pPr>
      <w:r>
        <w:t>重要经济动态</w:t>
      </w:r>
    </w:p>
    <w:p>
      <w:r>
        <w:t>▌美股三大指数收盘涨跌不一</w:t>
      </w:r>
    </w:p>
    <w:p>
      <w:r>
        <w:t>美股三大指数收盘涨跌不一，纳指跌0.18%，本周平收；标普500指数跌0.15%，本周累涨0.61%；道指涨0.04%，本周累涨1.45%。大型科技股多数上涨，谷歌、亚马逊、英特尔、奈飞涨超1%，微软、特斯拉小幅上涨；英伟达跌超3%，苹果、Meta小幅下跌。其中，谷歌、微软再创历史收盘新高；英伟达自高位回落逾10%，总市值蒸发约3400亿美元。</w:t>
      </w:r>
    </w:p>
    <w:p>
      <w:r>
        <w:t>▌</w:t>
      </w:r>
      <w:r>
        <w:t>交易员考虑美联储后续动向，金价下跌</w:t>
      </w:r>
    </w:p>
    <w:p>
      <w:r>
        <w:t>分析师Yvonne Yue Li表示，在美国经济数据公布后，交易员开始考虑美联储的利率政策，金价一度下跌1.3%。本月初，美国服务业活动略有回升，达到两年多来的最快增速，同时由于价格压力降温和借贷成本下降的预期，前景有所改善。道明证券大宗商品策略全球主管Bart Melek称，强于预期的PMI数据可能促使“美联储发出更强硬的信号”。金价上个月达到历史新高，今年以来仍上涨了13%。乌克兰和中东冲突引发的避险购买以及各国央行的购买也支撑了金价。现货钯金飙升12%，主要受空头回补推动。</w:t>
      </w:r>
    </w:p>
    <w:p>
      <w:r/>
    </w:p>
    <w:p>
      <w:r>
        <w:t xml:space="preserve">拜登总统可能软化对加密货币的立场，以争取选民支持。尽管拜登政府加强了对加密公司的监管，随着2024年选举临近，他可能接受比特币竞选捐款，并表示愿与国会合作制定监管框架。 </w:t>
        <w:br/>
        <w:t xml:space="preserve">特朗普总统任内曾抨击比特币，称其为“基于空中楼阁”，但2022年12月推出了NFT系列，并宣布竞选将接受加密货币捐款。拜登和特朗普都在争取加密货币选民的支持，这些选民大多是Z世代和千禧一代的年轻专业人士。 </w:t>
        <w:br/>
        <w:t>两位候选人的立场将在6月27日的总统辩论中首次直接交锋。</w:t>
      </w:r>
    </w:p>
    <w:p>
      <w:pPr>
        <w:pStyle w:val="Heading2"/>
      </w:pPr>
      <w:r>
        <w:t>百科</w:t>
      </w:r>
    </w:p>
    <w:p>
      <w:r>
        <w:t>▌</w:t>
      </w:r>
      <w:r>
        <w:t>什么是反向期货合约？</w:t>
      </w:r>
    </w:p>
    <w:p>
      <w:r>
        <w:t>反向期货合约是一种金融安排，要求卖方在合约到期时向买方支付约定价格与当前价格之间的差额。与传统期货不同，卖方从价格下跌中获益。</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