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阿桑奇有望获释 欧洲央行发布首份CBDC进展报告</w:t>
      </w:r>
    </w:p>
    <w:p>
      <w:pPr>
        <w:pStyle w:val="Heading2"/>
      </w:pPr>
      <w:r>
        <w:t>头条</w:t>
      </w:r>
    </w:p>
    <w:p>
      <w:r>
        <w:t>▌</w:t>
      </w:r>
      <w:r>
        <w:t>朱利安·阿桑奇与美国达成认罪协议后将获释</w:t>
      </w:r>
    </w:p>
    <w:p>
      <w:r>
        <w:t>维基解密创始人朱利安·阿桑奇有望在与美国当局达成认罪协议后获释，这将相当于他在英国监狱服刑的时间。阿桑奇将对美国提出的一项共谋获取和泄露国防信息的指控表示认罪。作为回报，他将被判处62个月的服刑期，这与他在伦敦贝尔马什监狱服刑的时间相同。阿桑奇是澳大利亚公民，获释后可以自由返回澳大利亚。</w:t>
      </w:r>
    </w:p>
    <w:p>
      <w:r>
        <w:t>▌</w:t>
      </w:r>
      <w:r>
        <w:t>欧洲央行发布首份CBDC进展报告</w:t>
      </w:r>
    </w:p>
    <w:p>
      <w:r>
        <w:t>欧洲央行（ECB）6月24日发布首份中央银行数字货币（CBDC）进展报告，重点强调隐私保护。欧洲央行承诺通过假名化、哈希函数和加密功能防止个人交易被追踪，且未经个人同意，支付服务提供商不得使用消费者金融数据。报告还介绍了支持离线交易的方法。新成立的“规则制定小组”将于2024年底前提交CBDC技术和监管框架草案。隐私问题仍是CBDC的主要关注点，反对情绪在加密社区中持续增长。</w:t>
      </w:r>
    </w:p>
    <w:p>
      <w:pPr>
        <w:pStyle w:val="Heading2"/>
      </w:pPr>
      <w:r>
        <w:t>行情</w:t>
      </w:r>
    </w:p>
    <w:p>
      <w:r>
        <w:t>截至发稿，据Coingecko数据显示：</w:t>
      </w:r>
    </w:p>
    <w:p>
      <w:r>
        <w:t>BTC最近成交价60370.9美元，日内涨跌幅</w:t>
      </w:r>
      <w:r>
        <w:t>-4.4</w:t>
      </w:r>
      <w:r>
        <w:t>%</w:t>
      </w:r>
      <w:r>
        <w:t>；</w:t>
      </w:r>
    </w:p>
    <w:p>
      <w:r>
        <w:t>ETH最近成交价3357.35美元，日内涨跌幅</w:t>
      </w:r>
      <w:r/>
      <w:r>
        <w:t>；</w:t>
      </w:r>
    </w:p>
    <w:p>
      <w:r>
        <w:t>BNB最近成交价567.90美元，日内涨跌幅</w:t>
      </w:r>
      <w:r>
        <w:t>-1.6</w:t>
      </w:r>
      <w:r>
        <w:t>%</w:t>
      </w:r>
      <w:r>
        <w:t>；</w:t>
      </w:r>
    </w:p>
    <w:p>
      <w:r>
        <w:t>SOL最近成交价132.26美元，日内涨跌幅</w:t>
      </w:r>
      <w:r>
        <w:t>+3.9</w:t>
      </w:r>
      <w:r>
        <w:t>%</w:t>
      </w:r>
      <w:r>
        <w:t>；</w:t>
      </w:r>
    </w:p>
    <w:p>
      <w:r>
        <w:t>DOGE最近成交价0.119美元，日内涨跌幅</w:t>
      </w:r>
      <w:r>
        <w:t>-2.6</w:t>
      </w:r>
      <w:r>
        <w:t>%</w:t>
      </w:r>
      <w:r>
        <w:t>；</w:t>
      </w:r>
    </w:p>
    <w:p>
      <w:r>
        <w:t>XPR最近成交价0.474美元，日内涨跌幅</w:t>
      </w:r>
      <w:r>
        <w:t>-1.1</w:t>
      </w:r>
      <w:r>
        <w:t>%</w:t>
      </w:r>
      <w:r>
        <w:t>。</w:t>
      </w:r>
    </w:p>
    <w:p>
      <w:pPr>
        <w:pStyle w:val="Heading2"/>
      </w:pPr>
      <w:r>
        <w:t>政策</w:t>
      </w:r>
    </w:p>
    <w:p>
      <w:r>
        <w:t>▌</w:t>
      </w:r>
      <w:r>
        <w:t>拜登政府重新聘请其前加密货币顾问Carole House</w:t>
      </w:r>
    </w:p>
    <w:p>
      <w:r>
        <w:t>拜登政府宣布，曾为拜登总统2022年关于加密货币和数字资产的行政令提供建议和共同撰写的主要官员Carole House已重返政府。House将担任白宫国家安全委员会的特别顾问，专注于“关键基础设施政策”和网络安全。她表示：“很荣幸能再次服务于塑造安全可信数字经济的未来。”</w:t>
      </w:r>
    </w:p>
    <w:p>
      <w:r>
        <w:t>在House重返白宫之际，拜登正努力加强自己在加密货币领域的信誉，以应对前总统特朗普对数字资产行业的热情拥抱。House最近担任Terranet Ventures公司的“驻场高管”，这是一家专注于加密货币的风险投资公司。她拥有丰富的政府经验，曾在商品期货交易委员会和国家安全委员会担任顾问。</w:t>
      </w:r>
    </w:p>
    <w:p>
      <w:r>
        <w:t>加密货币游说团体区块链协会的执行副总裁Dave Grimaldi评价House为“务实的专家”，认为她的实用主义方法将对拜登团队产生积极影响。House一直对加密货币持适度支持态度，强调其国际经济应用的潜力，同时也不忘强调加强执法的必要性。</w:t>
      </w:r>
    </w:p>
    <w:p>
      <w:r>
        <w:t>▌</w:t>
      </w:r>
      <w:r>
        <w:t>伊朗官员抨击区块链游戏《仓鼠格斗》作为软实力工具</w:t>
      </w:r>
    </w:p>
    <w:p>
      <w:r>
        <w:t>伊朗政府官员和强硬派人士对区块链游戏《仓鼠格斗》的普及表示强烈批评，认为这款简单的玩赚点击游戏是西方国家利用的软实力工具。伊朗军方副总参谋长哈比博拉·萨亚里亚和宗教领袖阿亚图拉·纳塞尔·马卡雷姆·什拉齐指责该游戏企图转移伊朗民众对即将举行的总统选举的关注。此外，他们将整个加密货币领域视为充斥欺诈。尽管伊朗面临严重的经济困境，包括西方制裁和高通胀，但类似《Axie Infinity》的区块链游戏在发展中国家迅速兴起，为居民提供了可观的经济收入来源。</w:t>
      </w:r>
    </w:p>
    <w:p>
      <w:pPr>
        <w:pStyle w:val="Heading2"/>
      </w:pPr>
      <w:r>
        <w:t>区块链应用</w:t>
      </w:r>
    </w:p>
    <w:p>
      <w:r>
        <w:t>▌</w:t>
      </w:r>
      <w:r>
        <w:t>区块链开发者警告加密AI竞赛中的中心化风险</w:t>
      </w:r>
    </w:p>
    <w:p>
      <w:r>
        <w:t>Kip Protocol的CEO Julian Peh在接受采访时警告，随着Fetch.ai、AGIX和Ocean Protocol合并为75亿美元的人工超级智能联盟（ASI），AI领域出现了中心化的风险。他指出，像OpenAI这样的公司正在用集体数据训练巨型模型并完全掌控监管过程，这可能导致未来个体丧失经济参与权。Peh强调，若要在AI驱动的未来拥有发言权，必须夺回数据和知识的所有权。他介绍，Kip Protocol旨在为区块链开发者提供去中心化AI基础设施，促进公平竞争和资源共享。此外，Fetch.ai的CEO Humayun Sheikh表示，该协议已准备好在短期内通过部署代理网络和商业产品创收。</w:t>
      </w:r>
    </w:p>
    <w:p>
      <w:r>
        <w:t>▌</w:t>
      </w:r>
      <w:r>
        <w:t>报告：DePIN和SwanChain将颠覆云计算行业</w:t>
      </w:r>
    </w:p>
    <w:p>
      <w:r>
        <w:t>Cointelegraph Research报告显示，DePIN网络和SwanChain生态系统有望颠覆云计算市场。云计算市场预计到2032年达到23亿美元，但目前由少数公司主导，风险高。DePIN和DeREN可以降低这些风险，提升数据处理安全性和透明度，并减少成本。SwanChain的去中心化平台通过竞标市场满足计算和存储需求，成本比AWS等低40-50%。报告还指出，零知识计算技术在SwanChain平台上的应用展示了其大规模处理能力。</w:t>
      </w:r>
    </w:p>
    <w:p>
      <w:r>
        <w:t>▌</w:t>
      </w:r>
      <w:r>
        <w:t>Aave社区成员提案在以太坊和Arbitrum上将dlcBTC添加到Aave V3</w:t>
      </w:r>
    </w:p>
    <w:p>
      <w:r>
        <w:t>Aave官方治理论坛显示，社区成员akibalogh发起提案，在以太坊和Arbitrum上将dlcBTC添加到Aave V3，dlcBTC是以太坊上的去中心化包装比特币。</w:t>
      </w:r>
    </w:p>
    <w:p>
      <w:pPr>
        <w:pStyle w:val="Heading2"/>
      </w:pPr>
      <w:r>
        <w:t>加密货币</w:t>
      </w:r>
    </w:p>
    <w:p>
      <w:r>
        <w:t>▌</w:t>
      </w:r>
      <w:r>
        <w:t>过去24小时全网爆仓3.75亿美元</w:t>
      </w:r>
    </w:p>
    <w:p>
      <w:r>
        <w:t>数据显示，过去24小时全网爆仓3.75亿美元，其中多单爆仓3.17亿美元，空单爆仓5842.19万美元，主爆多单。其中BTC爆仓1.81亿美元，ETH爆仓8010.76万美元。</w:t>
      </w:r>
    </w:p>
    <w:p>
      <w:r>
        <w:t>▌</w:t>
      </w:r>
      <w:r>
        <w:t>自欧洲杯2024开赛以来，球迷代币市值已下跌13%</w:t>
      </w:r>
    </w:p>
    <w:p>
      <w:r>
        <w:t>2024 年欧洲足球锦标赛于 6 月 15 日拉开帷幕，表面上看，人们可能会认为与足球相关的加密货币代币，尤其是那些与足球相关的代币，在这一四年一度的赛事中表现会非常出色。然而，现实却截然相反。The Block 的体育代币指数，该指数跟踪欧洲著名足球队的球迷代币的表现，是本周市场上表现最差的资产篮子之一。</w:t>
      </w:r>
    </w:p>
    <w:p>
      <w:r>
        <w:t>自锦标赛于 6 月 15 日开始以来，该指数大幅下跌，截至发表，这些代币的累计市值已下降约 12.8%。同期，比特币的价格下降了 3%，以太坊的价格则上涨了约 1%。</w:t>
      </w:r>
    </w:p>
    <w:p>
      <w:r>
        <w:t>▌</w:t>
      </w:r>
      <w:r>
        <w:t>ZK代币估值降至34亿美元，较推出时下跌40％</w:t>
      </w:r>
    </w:p>
    <w:p>
      <w:r>
        <w:t>数据显示，ZKsync Era 代币 ZK 目前的市值约为 6 亿美元，截至发稿时完全摊薄估值为 34 亿美元，较6月17日推出时的估值下降了 40％。</w:t>
      </w:r>
    </w:p>
    <w:p>
      <w:r>
        <w:t>The Block分析师指出，这可能是由于空投接收者的持续抛售压力和整体市场状况不佳所致。Zync Era 上活跃地址的 7 天移动平均值在 ZK 代币发布当天创下历史新高，接近 675,000 个，但在代币发布仅三天后，活跃地址数量就减少了一半。</w:t>
      </w:r>
    </w:p>
    <w:p>
      <w:r>
        <w:t>▌</w:t>
      </w:r>
      <w:r>
        <w:t>堪萨斯城联储研究稳定币保险成本</w:t>
      </w:r>
    </w:p>
    <w:p>
      <w:r>
        <w:t>堪萨斯城联邦储备银行研究发现，稳定币保险成本高于银行存款保险。自2019年以来，四种未命名的稳定币平均年保险成本为3.2%，但过去一年已降至1%以下，而银行FDIC保险成本为2.5至42个基点。稳定币价格和发行量波动较大，且资本缓冲较小，平均仅0.9%。尽管如此，保险成本可由稳定币储备利息覆盖。</w:t>
      </w:r>
    </w:p>
    <w:p>
      <w:pPr>
        <w:pStyle w:val="Heading2"/>
      </w:pPr>
      <w:r>
        <w:t>重要经济动态</w:t>
      </w:r>
    </w:p>
    <w:p>
      <w:r>
        <w:t>▌</w:t>
      </w:r>
      <w:r>
        <w:t>美联储8月维持利率不变的概率为89.7%</w:t>
      </w:r>
    </w:p>
    <w:p>
      <w:r>
        <w:t>据CME“美联储观察”，美联储8月维持利率不变的概率为89.7%，降息25个基点的概率为10.3%。美联储到9月维持利率不变的概率为32.3%，累计降息25个基点的概率为61.1%，累计降息50个基点的概率为6.6%。</w:t>
      </w:r>
    </w:p>
    <w:p>
      <w:r>
        <w:t>▌</w:t>
      </w:r>
      <w:r>
        <w:t>美联储提出较宽松版本的银行资本改革方案</w:t>
      </w:r>
    </w:p>
    <w:p>
      <w:r>
        <w:t>据知情人士透露，美联储向其他监管机构展示了一份文件，其中可能对银行资本改革进行修改，这将大大减轻华尔街银行的负担。知情人士称，修订后的法案将撤回这一具有里程碑意义的提案的关键部分。美联储的文件没有包括对大型银行必须持有多少额外资本以缓冲金融冲击的最新估计。但知情人士称，初步计算显示，拟议中的改革可能导致最低5%总资本的增幅。而最初的版本要求整体上调16%。该计划的大幅修订更有可能满足美联储主席鲍威尔吸引美联储董事会广泛支持的目标。</w:t>
      </w:r>
    </w:p>
    <w:p>
      <w:r>
        <w:t>▌</w:t>
      </w:r>
      <w:r>
        <w:t>美联储戴利：若通胀迅速下降或就业市场疲软超预期，有必要降息</w:t>
      </w:r>
    </w:p>
    <w:p>
      <w:r>
        <w:t>美联储戴利表示，如果通胀下降速度低于预期，政策利率必须维持在高水平更长的时间；如果通胀逐渐下降，劳动力市场重新平衡缓慢，那么美联储可以逐步调整政策；如果通胀迅速下降或劳动力市场疲软超出预期，降低政策利率将是必要的。</w:t>
      </w:r>
    </w:p>
    <w:p>
      <w:pPr>
        <w:pStyle w:val="Heading2"/>
      </w:pPr>
      <w:r>
        <w:t>百科</w:t>
      </w:r>
    </w:p>
    <w:p>
      <w:r>
        <w:t>▌</w:t>
      </w:r>
      <w:r>
        <w:t>什么是无限铸币攻击？</w:t>
      </w:r>
    </w:p>
    <w:p>
      <w:r>
        <w:t>无限铸币攻击是指攻击者操纵合约代码不断铸造超出授权供应限制的新代币。恶意行为者可能会通过出售非法创建的代币或干扰受影响的区块链网络的正常运行来从此类攻击中获利。无限铸币攻击的盛行强调了进行彻底的代码审核并将安全措施纳入智能合约开发以防止此类漏洞的重要性。</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