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2024年上半年最赚钱的加密赛道一览</w:t>
      </w:r>
    </w:p>
    <w:p>
      <w:pPr>
        <w:pStyle w:val="Heading1"/>
      </w:pPr>
      <w:r>
        <w:t>1.详览Blast公布的代币经济模型</w:t>
      </w:r>
    </w:p>
    <w:p>
      <w:r>
        <w:t>2024年6月26日，Blast公布了代币经济学。BLAST总供应量为1000亿枚，50%将空投给社区，初始空投量为170亿枚。本站整理Blast代币经济学详细信息，以飨读者。点击阅读</w:t>
      </w:r>
    </w:p>
    <w:p>
      <w:pPr>
        <w:pStyle w:val="Heading1"/>
      </w:pPr>
      <w:r>
        <w:t>2.Web3市场代币化：一个供给和需求矩阵的思考框架</w:t>
      </w:r>
    </w:p>
    <w:p>
      <w:r>
        <w:t>加密货币在市场上的一个典型应用就是作为驱动增长的一种机制：使用代币来激励供应和/或需求的流入。各种各样的DePIN网络和其他市场代币化已经成功地应用了这一模型来克服冷启动问题。点击阅读</w:t>
      </w:r>
    </w:p>
    <w:p>
      <w:pPr>
        <w:pStyle w:val="Heading1"/>
      </w:pPr>
      <w:r>
        <w:t>3.交易中的“术”技术指标应用分享</w:t>
      </w:r>
    </w:p>
    <w:p>
      <w:r>
        <w:t>知之非难，行之不易。 对于二级市场的投资来说，大家都知道不能贪心，也不能追涨杀跌，可是多少人又能控制自己的双手做到知行合一呢？在道德经中，老子提到道、法、术。道指的是规则、自然法则，核心理念，法指的是方法、法理，制度，而术则指的是行为、操作方法。道法术结合在一起被视为指导人们生活和社会发展的重要原则和准则。点击阅读</w:t>
      </w:r>
    </w:p>
    <w:p>
      <w:pPr>
        <w:pStyle w:val="Heading1"/>
      </w:pPr>
      <w:r>
        <w:t>4.Glassnode：本轮牛市的财富集中在谁的手上？</w:t>
      </w:r>
    </w:p>
    <w:p>
      <w:r>
        <w:t>为了全面了解当前市场，我们可以利用描述长期持有者 (LTH) 行为的指标。 LTH 群体是牛市期间供应方的主要参与者，因为他们分发代币并获利。</w:t>
      </w:r>
      <w:r>
        <w:t>当 LTH 加大抛售强度直至压倒并耗尽需求时，市场周期顶部就已形成。</w:t>
      </w:r>
      <w:r>
        <w:t>点击阅读</w:t>
      </w:r>
    </w:p>
    <w:p>
      <w:pPr>
        <w:pStyle w:val="Heading1"/>
      </w:pPr>
      <w:r>
        <w:t>5.2024年上半年最赚钱的加密赛道一览</w:t>
      </w:r>
    </w:p>
    <w:p>
      <w:r>
        <w:t>根据 BitEye、CoinGecko 和 Wu Blockchain 的数据，自 2024 年初以来，Memecoin 的回报率高达 1,834%，在竞争中处于领先地位。位居第二的是现实世界的资产代币化领域，为投资者带来了 214% 的回报率。人工智能区块链项目的回报率为 72%，而去中心化物理基础设施网络 (DePIN) 的回报率为 59%。点击阅读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