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Coinbase否认客户数据泄露 SOL ETF今年很难获批</w:t>
      </w:r>
    </w:p>
    <w:p>
      <w:pPr>
        <w:pStyle w:val="Heading2"/>
      </w:pPr>
      <w:r>
        <w:t>头条</w:t>
      </w:r>
    </w:p>
    <w:p>
      <w:r>
        <w:t>▌</w:t>
      </w:r>
      <w:r>
        <w:t>Coinbase否认客户数据泄露，Au10tix员工凭证泄露引发安全担忧</w:t>
      </w:r>
    </w:p>
    <w:p>
      <w:r>
        <w:t>加密交易所Coinbase今日否认其客户数据遭受任何泄露，针对合规平台Au10tix员工凭证泄露事件作出回应。Au10tix表示，尽管凭证曾泄露，但目前没有证据显示数据被滥用。报告称，这些凭证可能允许黑客获取到用户的敏感信息，例如姓名、出生日期和驾驶执照图像。Au10tix已移除相关凭证，并加强安全措施，以防止类似事件再次发生。Coinbase未确认是否使用Au10tix存储客户数据，但坚称目前未发现任何数据泄露情况。</w:t>
      </w:r>
    </w:p>
    <w:p>
      <w:r>
        <w:t>▌</w:t>
      </w:r>
      <w:r>
        <w:t>Wintermute创始人：SOL ETF今年很难获批</w:t>
      </w:r>
    </w:p>
    <w:p>
      <w:r>
        <w:t>Wintermute创始人兼首席执行官Evgeny Gaevoy在X平台表示，SOL ETF今年获得批准的可能性几乎为零（一厢情愿地认为这会成为特朗普政府的优先事项是相当愚蠢的），Wintermute是SOL和ETH的长期支持者，但不应该过分吹嘘，实事求是就好，加密货币的采用是需要时间的。一旦你真正看到了ETH ETF的资金流入情况，你就会明白，即使SOL ETF获批，流入的资金也会更少。</w:t>
      </w:r>
    </w:p>
    <w:p>
      <w:r>
        <w:t>此前消息，资管机构VanEck提交美国首个Solana ETF申请文件。</w:t>
      </w:r>
    </w:p>
    <w:p>
      <w:pPr>
        <w:pStyle w:val="Heading2"/>
      </w:pPr>
      <w:r>
        <w:t>行情</w:t>
      </w:r>
    </w:p>
    <w:p>
      <w:r>
        <w:t>截至发稿，据Coingecko数据显示：</w:t>
      </w:r>
    </w:p>
    <w:p>
      <w:r>
        <w:t>BTC最近成交价61567.68美元，日内涨跌幅</w:t>
      </w:r>
      <w:r>
        <w:t>+1.3</w:t>
      </w:r>
      <w:r>
        <w:t>%</w:t>
      </w:r>
      <w:r>
        <w:t>；</w:t>
      </w:r>
    </w:p>
    <w:p>
      <w:r>
        <w:t>ETH最近成交价3443.92美元，日内涨跌幅</w:t>
      </w:r>
      <w:r/>
      <w:r>
        <w:t>；</w:t>
      </w:r>
    </w:p>
    <w:p>
      <w:r>
        <w:t>BNB最近成交价580.53美元，日内涨跌幅</w:t>
      </w:r>
      <w:r>
        <w:t>+1.4</w:t>
      </w:r>
      <w:r>
        <w:t>%</w:t>
      </w:r>
      <w:r>
        <w:t>；</w:t>
      </w:r>
    </w:p>
    <w:p>
      <w:r>
        <w:t>SOL最近成交价149.45美元，日内涨跌幅</w:t>
      </w:r>
      <w:r>
        <w:t>+9.3</w:t>
      </w:r>
      <w:r>
        <w:t>%</w:t>
      </w:r>
      <w:r>
        <w:t>；</w:t>
      </w:r>
    </w:p>
    <w:p>
      <w:r>
        <w:t>DOGE最近成交价0.127美元，日内涨跌幅</w:t>
      </w:r>
      <w:r>
        <w:t>+3.5</w:t>
      </w:r>
      <w:r>
        <w:t>%</w:t>
      </w:r>
      <w:r>
        <w:t>；</w:t>
      </w:r>
    </w:p>
    <w:p>
      <w:r>
        <w:t>XPR最近成交价0.4748美元，日内涨跌幅</w:t>
      </w:r>
      <w:r>
        <w:t>+1.2</w:t>
      </w:r>
      <w:r>
        <w:t>%</w:t>
      </w:r>
      <w:r>
        <w:t>。</w:t>
      </w:r>
    </w:p>
    <w:p>
      <w:pPr>
        <w:pStyle w:val="Heading2"/>
      </w:pPr>
      <w:r>
        <w:t>政策</w:t>
      </w:r>
    </w:p>
    <w:p>
      <w:r>
        <w:t>▌</w:t>
      </w:r>
      <w:r>
        <w:t>创新加密委员会英国负责人：英国需快速行动监管加密公司</w:t>
      </w:r>
    </w:p>
    <w:p>
      <w:r>
        <w:t>预计在即将到来的大选中获胜的工党尚未对数字资产采取明确立场。创新加密委员会英国政策负责人Laura Navaratnam表示，新政府需要迅速采取行动，确保英国在全球加密创新中的领导地位不被削弱。</w:t>
      </w:r>
    </w:p>
    <w:p>
      <w:r>
        <w:t>过去15年，保守党政府支持下英国的加密生态系统稳步增长。前财政部经济秘书John Glen及其继任者Andrew Griffith和Bim Afolami承诺将英国打造成加密资产技术的全球中心。</w:t>
      </w:r>
    </w:p>
    <w:p>
      <w:r>
        <w:t>Navaratnam建议新政府立即关注以下几点：稳定币监管、质押监管明确性、金融推广指导。此外，她警告，如果新政府不迅速行动，英国将失去全球创新领导地位。</w:t>
      </w:r>
    </w:p>
    <w:p>
      <w:r>
        <w:t>▌</w:t>
      </w:r>
      <w:r>
        <w:t>Dragonfly Capital合伙人：美SEC已明确表示SOL是证券且不会放弃这一决定</w:t>
      </w:r>
    </w:p>
    <w:p>
      <w:r>
        <w:t>Dragonfly Capital合伙人Hasseb Qureshi表示，SOL ETF获批不太可能实现，他认为VanEck提交SOL ETF申请可能只是在“购买商誉（buying goodwill）”，为推动同类产品发展打下基础，因为美国证券交易委员会已经明确表示SOL是一种证券，而且监管机构不会放弃这一决定。</w:t>
      </w:r>
    </w:p>
    <w:p/>
    <w:p>
      <w:r>
        <w:t>▌</w:t>
      </w:r>
      <w:r>
        <w:t>拜登竞选团队聘请Coinbase顾问委员会成员担任2024年大选顾问</w:t>
      </w:r>
    </w:p>
    <w:p>
      <w:r>
        <w:t>拜登竞选团队聘请Keisha Lance Bottoms担任2024年大选高级顾问，Lance Bottoms于2018年至2022年担任亚特兰大市长，并于2024年4月加入Coinbase顾问委员会，此前她于2023年辞去白宫顾问职务。</w:t>
      </w:r>
    </w:p>
    <w:p>
      <w:r>
        <w:t>外媒The Hill 6月27日称，Lance Bottoms将在拜登总统的竞选期间继续留在Coinbase，预计竞选将于11月美国选民投票时结束。该新闻媒体报道称，这位前市长表示，加密货币是一个“非政治性的、团结的议题”。目前尚不清楚Lance Bottoms是否会就加密货币相关问题为拜登竞选团队提供建议。</w:t>
      </w:r>
    </w:p>
    <w:p>
      <w:r>
        <w:t>据The Hill消息，Lance Bottoms曾在Stand With Crypto Atlanta活动上表示：“加密货币为那些通常没有银行账户和银行账户不足的社区提供了一个加强金融自由的机会。”</w:t>
      </w:r>
    </w:p>
    <w:p>
      <w:r>
        <w:t>▌</w:t>
      </w:r>
      <w:r>
        <w:t>玻利维亚解除对比特币和加密支付的禁令</w:t>
      </w:r>
    </w:p>
    <w:p>
      <w:r>
        <w:t>玻利维亚解除对比特币和加密支付的禁令，正式使其对金融实体合法化。</w:t>
      </w:r>
    </w:p>
    <w:p>
      <w:r>
        <w:t>▌</w:t>
      </w:r>
      <w:r>
        <w:t>Paradigm敦促欧洲监管机构“细腻”处理MEV问题</w:t>
      </w:r>
    </w:p>
    <w:p>
      <w:r>
        <w:t>Paradigm向欧洲证券与市场管理局（ESMA）就加密资产市场滥用防范提出意见。他们指出，ESMA在处理最大可提取价值（MEV）时应避免将传统金融市场的概念误用到基础区块链层面，以免导致不一致和意外后果。Paradigm呼吁ESMA更深入理解MEV，并支持创新工具应对潜在的滥用风险。</w:t>
      </w:r>
    </w:p>
    <w:p>
      <w:pPr>
        <w:pStyle w:val="Heading2"/>
      </w:pPr>
      <w:r>
        <w:t>区块链应用</w:t>
      </w:r>
    </w:p>
    <w:p>
      <w:r>
        <w:t>▌</w:t>
      </w:r>
      <w:r>
        <w:t>观点：以太坊L2生态系统5年内交易吞吐量将超Solana 100倍</w:t>
      </w:r>
    </w:p>
    <w:p>
      <w:r>
        <w:t>分析师Ryan Berckmans表示，尽管市场看跌，但以太坊第二层扩展生态系统正快速增长。Berckmans指出，L2协议和EVM扩展平台正在迅速普及，Coinbase、Worldcoin和Immutable X都推出了EVM L2。他预测，未来五年内L2的交易吞吐量将超过Solana的100倍。当前，所有L2协议的总锁定价值为428.6亿美元，尽管加密市场下跌，但这一数值自3月以来保持稳定。</w:t>
      </w:r>
    </w:p>
    <w:p>
      <w:r>
        <w:t>▌</w:t>
      </w:r>
      <w:r>
        <w:t>Cardano集成IBC协议，以增强连接性并加入跨链生态系统</w:t>
      </w:r>
    </w:p>
    <w:p>
      <w:r>
        <w:t>Cardano 基金会宣布集成跨链通信协议 (IBC)，用于实现跨不同区块链网络的可靠交易和数据交换，以增强连接性并加入跨链生态系统。</w:t>
      </w:r>
    </w:p>
    <w:p>
      <w:r>
        <w:t>通过将 IBC 功能引入 Cardano，寻求在 Cardano 网络和基于 Cosmos SDK 的侧链之间建立桥梁的项目可能会使用此解决方案。</w:t>
      </w:r>
    </w:p>
    <w:p>
      <w:r>
        <w:t>除了加入跨链生态系统之外，IBC for Cardano 的实施还增加了另一种将基于以太坊虚拟机 (EVM) 的侧链连接到 Cardano 的选项。这将允许开发人员在 Cardano 侧链上无缝部署基于 EVM 的去中心化应用程序 (DApp)。</w:t>
      </w:r>
    </w:p>
    <w:p>
      <w:r>
        <w:t>▌</w:t>
      </w:r>
      <w:r>
        <w:t>标普全球评级加入新加坡“守护者计划”推动金融市场数字化转型</w:t>
      </w:r>
    </w:p>
    <w:p>
      <w:r>
        <w:t>标普全球（S&amp;P Global）评级宣布加入新加坡的“守护者计划”，旨在探索公共区块链上的代币化。该计划由新加坡金融管理局（MAS）领导，汇集了18家金融机构和监管机构。S&amp;P将专注于开发固定收益领域的数字资产分析框架和评估。多家金融机构正在进行与固定收益相关的试验，体现了金融市场向数字化转型的推动。</w:t>
      </w:r>
    </w:p>
    <w:p>
      <w:r>
        <w:t>▌</w:t>
      </w:r>
      <w:r>
        <w:t>去中心化跨链预言机网络开发商AnchorZero完成800万美元种子轮融资</w:t>
      </w:r>
    </w:p>
    <w:p>
      <w:r>
        <w:t>去中心化预言机网络开发商AnchorZero宣布完成800万美元种子轮融资，Bain Capital Crypto和Spark Capital领投，Ethereal Ventures、Robot Ventures、Mischief Fund、Pascal Capital、以及Sarah Meyohas参投，具体估值信息暂未披露。AnchorZero是一家专门开发去中心化跨链预言机网络的区块链技术公司，为智能合约提供安全可靠的喂价数据服务，允许在多个平台上访问智能合约的外部数据，此外他们还提供Web3税务规划解决方案。</w:t>
      </w:r>
    </w:p>
    <w:p>
      <w:pPr>
        <w:pStyle w:val="Heading2"/>
      </w:pPr>
      <w:r>
        <w:t>加密货币</w:t>
      </w:r>
    </w:p>
    <w:p>
      <w:r>
        <w:t>▌</w:t>
      </w:r>
      <w:r>
        <w:t>Coinbase和Stripe建立合作以扩大加密货币全球采用</w:t>
      </w:r>
    </w:p>
    <w:p>
      <w:r>
        <w:t>Stripe和Coinbase宣布建立合作伙伴关系，以增加链上采用率并提供更快、更便宜的金融基础设施。Stripe将在其加密产品套件中添加对Base的支持，为用户提供更快、更便宜的汇款服务，而Coinbase将在Coinbase Wallet中添加Stripe的法币到加密货币入口，以允许用户使用信用卡和Apple Pay立即购买加密货币。</w:t>
      </w:r>
    </w:p>
    <w:p>
      <w:r>
        <w:t>▌</w:t>
      </w:r>
      <w:r>
        <w:t>一只拟议的比特币与黄金结合ETF或将于9月9日推出</w:t>
      </w:r>
    </w:p>
    <w:p>
      <w:r>
        <w:t>一只拟议的交易所交易基金（ETF）于周四提交了招股说明书，旨在让交易者和投资者无需购买任何一种资产即可投资比特币和黄金。STKD Bitcoin&amp;Gold ETF由Tidal Investments和Quantify Chaos Advisors共同推出，旨在通过比特币期货和ETF以及黄金期货和ETF同时提供比特币和黄金价格表现的投资机会。</w:t>
      </w:r>
    </w:p>
    <w:p>
      <w:r>
        <w:t>根据招股说明书，该策略基于投资比特币策略和黄金策略相结合可能会带来互补效益的理念。旨在减少短期市场波动对整体投资结果的影响，从而可能提供更稳定的投资轨迹。文件指定该ETF的生效日期为2024年9月9日，但未包括股票代码或任何相关费用。</w:t>
      </w:r>
    </w:p>
    <w:p>
      <w:r>
        <w:t>▌</w:t>
      </w:r>
      <w:r>
        <w:t>贝莱德IBIT持仓连续两个交易日未发生变化</w:t>
      </w:r>
    </w:p>
    <w:p>
      <w:r>
        <w:t>贝莱德官方现货比特币ETF数据显示，截至6月26日，IBIT市值达到18,584,300,966.09美元，持仓量仍为305,612.3283枚BTC，连续两个交易日未发生变化。</w:t>
      </w:r>
    </w:p>
    <w:p>
      <w:r>
        <w:t>▌</w:t>
      </w:r>
      <w:r>
        <w:t>贝莱德：投资者用比特币来对冲地缘政治不确定性</w:t>
      </w:r>
    </w:p>
    <w:p>
      <w:r>
        <w:t>据Bitcoin Archive在X平台发文称，贝莱德表示，比特币是一种“新兴资产”，投资者用它来对冲地缘政治不确定性。</w:t>
      </w:r>
    </w:p>
    <w:p>
      <w:r>
        <w:t>▌</w:t>
      </w:r>
      <w:r>
        <w:t>彭博ETF分析师：T-Rex申请了2倍的Microstrategy股票MSTR ETF</w:t>
      </w:r>
    </w:p>
    <w:p>
      <w:r>
        <w:t>彭博分析师Eric Balchunas在X平台发文表示，T-Rex刚刚申请了2倍的Microstrategy股票MSTR ETF，该ETF几乎肯定会成为美国有史以来波动性最大的ETF，波动性很可能是SPX的20倍左右。</w:t>
      </w:r>
    </w:p>
    <w:p>
      <w:r>
        <w:t>▌</w:t>
      </w:r>
      <w:r>
        <w:t>21Shares为其现货以太坊ETF提交8-A12B文件</w:t>
      </w:r>
    </w:p>
    <w:p>
      <w:r>
        <w:t>ETF分析师Henry Jim发文表示，21Shares为其现货以太坊ETF提交8-A12B文件。</w:t>
      </w:r>
    </w:p>
    <w:p>
      <w:r>
        <w:t>▌</w:t>
      </w:r>
      <w:r>
        <w:t>SOL跌破150美元</w:t>
      </w:r>
    </w:p>
    <w:p>
      <w:r>
        <w:t>行情显示，SOL跌破150美元，现报149.99美元，日内涨幅达到9.36%，行情波动较大，请做好风险控制。</w:t>
      </w:r>
    </w:p>
    <w:p>
      <w:r>
        <w:t>▌</w:t>
      </w:r>
      <w:r>
        <w:t>昨日GBTC资金净流出1140万美元</w:t>
      </w:r>
    </w:p>
    <w:p>
      <w:r>
        <w:t>据Farside Investors监测，美国现货比特币ETF昨日（6月26日）数据显示，GBTC资金净流出1140万美元；BITB净流入800万美元。</w:t>
      </w:r>
    </w:p>
    <w:p>
      <w:pPr>
        <w:pStyle w:val="Heading2"/>
      </w:pPr>
      <w:r>
        <w:t>重要经济动态</w:t>
      </w:r>
    </w:p>
    <w:p>
      <w:r>
        <w:t>▌</w:t>
      </w:r>
      <w:r>
        <w:t>美联储8月维持利率不变的概率为89.7%</w:t>
      </w:r>
    </w:p>
    <w:p>
      <w:r>
        <w:t>据CME“美联储观察”：美联储8月维持利率不变的概率为89.7%，降息25个基点的概率为10.3%。美联储到9月维持利率不变的概率为35.9%，累计降息25个基点的概率为57.9%，累计降息50个基点的概率为6.2%。</w:t>
      </w:r>
    </w:p>
    <w:p>
      <w:r>
        <w:t>▌</w:t>
      </w:r>
      <w:r>
        <w:t>美股三大指数集体收涨，热门科技股涨跌不一</w:t>
      </w:r>
    </w:p>
    <w:p>
      <w:r>
        <w:t>美股三大指数集体收涨，道指涨0.09%，纳指涨0.3%，标普500指数涨0.09%，热门科技股涨跌不一，亚马逊涨超2%，英伟达跌近2%。电脑硬件、太阳能、软件应用涨幅居前，美国软件涨超8%，超微电脑涨超7%，安高盟涨超6%，赛富时、Sunrun涨超4%。</w:t>
      </w:r>
    </w:p>
    <w:p>
      <w:r>
        <w:t>▌</w:t>
      </w:r>
      <w:r>
        <w:t>国际货币基金组织：美联储应至少等到2024年底前才降低政策利率</w:t>
      </w:r>
    </w:p>
    <w:p>
      <w:r>
        <w:t>国际货币基金组织预计美国PCE通胀率将在2025年中期回归到2%的目标水平，美联储应至少等到2024年底前才降低政策利率。</w:t>
      </w:r>
    </w:p>
    <w:p>
      <w:pPr>
        <w:pStyle w:val="Heading2"/>
      </w:pPr>
      <w:r>
        <w:t>百科</w:t>
      </w:r>
    </w:p>
    <w:p>
      <w:r>
        <w:t>▌</w:t>
      </w:r>
      <w:r>
        <w:t>什么是无限铸币攻击？</w:t>
      </w:r>
    </w:p>
    <w:p>
      <w:r>
        <w:t>无限铸币攻击是指攻击者操纵合约代码不断铸造超出授权供应限制的新代币。恶意行为者可能会通过出售非法创建的代币或干扰受影响的区块链网络的正常运行来从此类攻击中获利。无限铸币攻击的盛行强调了进行彻底的代码审核并将安全措施纳入智能合约开发以防止此类漏洞的重要性。</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