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拜登与特朗普概念MEME币普跌</w:t>
      </w:r>
    </w:p>
    <w:p>
      <w:pPr>
        <w:pStyle w:val="Heading2"/>
      </w:pPr>
      <w:r>
        <w:t>DeFi数据</w:t>
      </w:r>
    </w:p>
    <w:p>
      <w:r>
        <w:t>1.DeFi代币总市值：921.40亿美元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22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2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2.过去24小时去中心化交易所的交易量39.99亿美元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3.DeFi中锁定资产：960.83亿美元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1.NFT总市值：335.27亿美元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2.24小时NFT交易量：18.60亿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拜登与特朗普概念MEME币普跌，BODEN一小时跌幅26%</w:t>
      </w:r>
    </w:p>
    <w:p>
      <w:r>
        <w:t>本站报道，拜登和特朗普在CNN的美国总统选举辩论开始。行情显示，拜登概念MEME币BODEN 一小时跌幅26%，暂报0.1139美元。特朗普概念MEME币TRUMP一小时跌幅6.9%，暂报8.82美元。</w:t>
      </w:r>
    </w:p>
    <w:p>
      <w:pPr>
        <w:pStyle w:val="Heading2"/>
      </w:pPr>
      <w:r>
        <w:t>DeFi热点</w:t>
      </w:r>
    </w:p>
    <w:p>
      <w:r>
        <w:t>1.Pendle TVL 跌破 40 亿美元，7 日跌幅达 37.6%</w:t>
      </w:r>
    </w:p>
    <w:p>
      <w:r>
        <w:t>本站报道，据 DeFiLlama 数据，DeFi 收益率市场 Pendle 的总锁仓量（TVL）降至 39.64 亿美元，7 日跌幅达到 37.6%。</w:t>
      </w:r>
    </w:p>
    <w:p>
      <w:r>
        <w:t>2.Steno Research：预计以太坊将在今年晚些时候达到6500美元</w:t>
      </w:r>
    </w:p>
    <w:p>
      <w:r>
        <w:t xml:space="preserve">本站报道，Steno Research预测前12个月以太坊现货ETF的净流入资金将达到150亿至200亿美元。报告称，由于强劲的ETF流入和其他积极因素，以太坊预计将在今年晚些时候达到6,500美元。 </w:t>
        <w:br/>
        <w:t>此外，Galaxy Research估计，前五个月现货以太坊ETF的净流入金额将达50亿美元，而Bitwise预计，前18个月的流入金额将达150亿美元。</w:t>
      </w:r>
    </w:p>
    <w:p>
      <w:r>
        <w:t>3.Layer3基金会将于下周发布详细的L3代币经济学</w:t>
      </w:r>
    </w:p>
    <w:p>
      <w:r>
        <w:t>6月28日消息，分发和身份协议Layer3基金会在社交平台上表示将于下周发布详细的L3代币经济学。</w:t>
      </w:r>
    </w:p>
    <w:p>
      <w:r>
        <w:t>4.Solana基金会：Devnet暂时关闭，但将在一小时内恢复</w:t>
      </w:r>
    </w:p>
    <w:p>
      <w:r>
        <w:t>本站报道，Solana基金会开发者关系负责人Jacob Creech在社交平台表示，Solana开发人员请注意，Devnet暂时关闭，但将在一小时内恢复。</w:t>
      </w:r>
    </w:p>
    <w:p>
      <w:r>
        <w:t>5.OP Labs：Fjord升级将于7月11日上线OP主网</w:t>
      </w:r>
    </w:p>
    <w:p>
      <w:r>
        <w:t>本站报道，OP Labs发推表示，Fjord升级将于北京时间7月11日0:01上线OP主网。本次升级将带来新功能和降低成本，其中包括通过RIP-7212预编译，智能钱包密钥验证成本将降低20倍；开发人员可不受规模和成本限制地创建智能钱包体验；更准确的定价功能和更高效的Brotli批量压缩，交易成本将下降5至15%；测序器drift从10分钟增加至30分钟等。</w:t>
      </w:r>
    </w:p>
    <w:p>
      <w:pPr>
        <w:pStyle w:val="Heading2"/>
      </w:pPr>
      <w:r>
        <w:t>游戏热点</w:t>
      </w:r>
    </w:p>
    <w:p>
      <w:r>
        <w:t>1.DWF Labs与P2E链游Gatto Game建立战略合作</w:t>
      </w:r>
    </w:p>
    <w:p>
      <w:r>
        <w:t>本站报道，DWF Labs 宣布已与 P2E 链游 Gatto Game 建立战略合作，支持玩家赚取 TON。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