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再获融资 Symbiosis技术资本面双向利好</w:t>
      </w:r>
    </w:p>
    <w:p>
      <w:r>
        <w:t>作者：DeMan</w:t>
      </w:r>
    </w:p>
    <w:p>
      <w:r>
        <w:t>随着区块链技术的快速发展，跨链互操作性的需求越来越大。</w:t>
      </w:r>
    </w:p>
    <w:p>
      <w:r>
        <w:t>2024年5月10日，TON基金会公布了14个获得资助的项目，其中包括连接TON与27个链的Symbiosis。</w:t>
      </w:r>
    </w:p>
    <w:p>
      <w:r>
        <w:t>Symbiosis是一个去中心化的跨链协议，截至最新数据，其累计交易金额为22.7亿美元，交易笔数达到191万次，活跃地址数量为336,070个，覆盖了30个不同的网络。这些数据展示了Symbiosis在跨链技术中的应用情况和用户基础。</w:t>
      </w:r>
    </w:p>
    <w:p>
      <w:r>
        <w:t>获得TON基金会的支持不仅展示了Symbiosis在一级市场的吸引力，也反映了市场对跨链流动性聚合概念的认可。</w:t>
      </w:r>
    </w:p>
    <w:p>
      <w:r>
        <w:t>当前，随着Solana、Avalanche、Fantom等新兴公链的崛起，用户对于跨链资产的需求日益增加。Symbiosis Finance正是在这样的市场背景下应运而生，其独特的设计使其能够捕捉到新兴生态中的财富机会。</w:t>
      </w:r>
    </w:p>
    <w:p>
      <w:r>
        <w:t>接下来，我们将探讨Symbiosis在跨链技术中的具体优势及其未来发展方向。</w:t>
      </w:r>
    </w:p>
    <w:p/>
    <w:p>
      <w:r>
        <w:drawing>
          <wp:inline xmlns:a="http://schemas.openxmlformats.org/drawingml/2006/main" xmlns:pic="http://schemas.openxmlformats.org/drawingml/2006/picture">
            <wp:extent cx="4572000" cy="2057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57400"/>
                    </a:xfrm>
                    <a:prstGeom prst="rect"/>
                  </pic:spPr>
                </pic:pic>
              </a:graphicData>
            </a:graphic>
          </wp:inline>
        </w:drawing>
      </w:r>
    </w:p>
    <w:p>
      <w:pPr>
        <w:pStyle w:val="Heading2"/>
      </w:pPr>
      <w:r>
        <w:t>01专注跨链流动性聚合</w:t>
      </w:r>
    </w:p>
    <w:p>
      <w:r>
        <w:t>Symbiosis Finance是一个跨链的AMM DEX，旨在将来自不同网络的流动性汇集在一起。</w:t>
      </w:r>
    </w:p>
    <w:p>
      <w:r>
        <w:t>无论是Layer 1还是Layer 2，EVM兼容链还是非EVM链，Symbiosis都能实现跨链资产的自由兑换。用户只需通过一个界面，就能在以太坊、BSC、Polygon、Avalanche等多个生态系统之间自由交换任意两种资产，这为用户提供了极大的便利。</w:t>
      </w:r>
    </w:p>
    <w:p>
      <w:r>
        <w:t>Symbiosis Finance的工作原理可以概括为三个部分：起始链上的DEX交易聚合器、去中心化的跨链桥和目标链上的DEX交易聚合器。具体来说，当用户发起跨链交易时，Symbiosis Finance会在起始链上找到最佳的交易路径并执行交易，然后通过其去中心化的跨链桥将资产转移至目标链，最后在目标链上完成资产的兑换。这种设计不仅简化了跨链交易的流程，还为用户提供了最优的兑换价格和最低的交易成本。</w:t>
      </w:r>
    </w:p>
    <w:p>
      <w:r>
        <w:t>通过这样的三步程序，用户仅需通过一笔交易，即可以最理想的价格完成从以太坊链上的资产到其他链上资产的即时兑换，整体操作流程大大简化。此外，Symbiosis Finance还构建了一个由大量中继节点共同监督、确认的桥接网络，确保了跨链交易的去中心化、非托管和安全性。</w:t>
      </w:r>
    </w:p>
    <w:p>
      <w:pPr>
        <w:pStyle w:val="Heading2"/>
      </w:pPr>
      <w:r>
        <w:t>02多链流动关键性突破</w:t>
      </w:r>
    </w:p>
    <w:p>
      <w:r>
        <w:t>Symbiosis Finance作为一个去中心化的多链流动性协议，与Multichain和THORChain等竞争者相比，具有明显的优势。</w:t>
      </w:r>
    </w:p>
    <w:p>
      <w:r>
        <w:t>Symbiosis允许用户在不同区块链之间交易任意资产，同时保持资金的唯一所有者。其独特的互操作性和完全去中心化的特性，使得Symbiosis能够为用户提供最佳的交易体验和价格。</w:t>
      </w:r>
    </w:p>
    <w:p>
      <w:r>
        <w:t>Symbiosis协议的核心部分包括前端、跨链流动性引擎和中继网络。</w:t>
      </w:r>
    </w:p>
    <w:p>
      <w:r>
        <w:t>前端是一个Web界面或移动应用程序，帮助用户获取资产信息、构建最佳交易路径并签署交易。跨链流动性引擎则运行在Symbiosis支持的每个区块链上，负责管理聚集的跨链流动性池和链下路由机制。中继网络是一个去中心化的P2P节点网络，中继器在Symbiosis支持的各个网络上监听跨链流动性引擎发出的事件，并达成共识，将交易发送到对应的区块链。</w:t>
      </w:r>
    </w:p>
    <w:p>
      <w:r>
        <w:t>Symbiosis的中继网络不仅能够实现去中心化的跨链交易，还具备内置的加密经济激励机制。任何人都可以通过质押SIS代币加入中继网络成为中继者，并参与共识和交易的签署过程。此外，Symbiosis在跨链过程中采用了多方安全计算（MPC）和门限签名协议，确保了交易的安全性和可靠性。</w:t>
      </w:r>
    </w:p>
    <w:p>
      <w:r>
        <w:t>Symbiosis在跨链交易中的独特之处在于其支持广泛的区块链网络和代币对，目前支持超过30个区块链和430多种独特的交换对。与其他跨链桥相比，Symbiosis在支持跨链交易的灵活性和广度上具有明显的优势，特别是在支持非EVM链和比特币的跨链交易方面更是独树一帜。</w:t>
      </w:r>
    </w:p>
    <w:p>
      <w:pPr>
        <w:pStyle w:val="Heading2"/>
      </w:pPr>
      <w:r>
        <w:t>03跨链增长创新高</w:t>
      </w:r>
    </w:p>
    <w:p>
      <w:r>
        <w:t>Symbiosis团队引入了多个新功能，包括原生比特币桥、veSIS扩展和DAO投票。原生比特币桥已经在测试网启动，实现了与EVM兼容的区块链进行原生比特币交换。Linea Network上的SIS质押功能也已经上线，用户可以通过质押SIS代币获得veSIS，并享受质押奖励和跨链费用减免。此外，ZKsync的ZK代币也已在Symbiosis上市，用户可以跨30多个区块链网络进行跨链交换。</w:t>
      </w:r>
    </w:p>
    <w:p>
      <w:r>
        <w:t>Symbiosis还计划将更多的区块链网络加入其WebApp，并扩展现有区块链上的配对可用性。未来，Symbiosis将继续推动跨链流动性协议的发展，致力于为用户提供更便捷、高效的跨链资产兑换服务。</w:t>
      </w:r>
    </w:p>
    <w:p>
      <w:r>
        <w:t>基于新网络和功能，Symbiosis在过去两周内达成了多个重要里程碑，包括交易额突破20亿美元，跨链增长率达到517.8%，以及437条独特的交换路线。特别是在跨链增长方面，Symbiosis的TVL（总锁仓量）达到了1100多万美元，部分网络的使用率增长超过了600%。</w:t>
      </w:r>
    </w:p>
    <w:p>
      <w:r>
        <w:t>另外，Symbiosis正在开展一系列新活动，用户在使用WebApp时可以赚取代币奖励。例如，在Mantle MNT激励计划中，用户通过跨链交换Mantle可以获得MNT代币奖励。此外，ARB激励活动也即将启动，用户每次将资金兑换为Arbitrum时都可以获得ARB代币。Symbiosis还与Taiko合作推出了Trailblazers Journey，为最活跃的用户提供特殊的XP点数。</w:t>
      </w:r>
    </w:p>
    <w:p>
      <w:pPr>
        <w:pStyle w:val="Heading2"/>
      </w:pPr>
      <w:r>
        <w:t>小结</w:t>
      </w:r>
    </w:p>
    <w:p>
      <w:r>
        <w:t>Symbiosis Finance作为DeFi领域的关键性项目，通过其跨链流动性聚合功能和不断扩展的生态系统，展现了强大的市场潜力和发展前景。随着新功能的推出和更多区块链网络的加入，Symbiosis将继续引领跨链技术的发展，为用户提供更优质的服务和体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