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香港区块链协会共同主席方宏进：建议香港外汇基金陆续购入并长期持有比特币</w:t>
      </w:r>
    </w:p>
    <w:p>
      <w:r>
        <w:t>来源：香港区块链协会共同主席方宏进</w:t>
      </w:r>
    </w:p>
    <w:p>
      <w:r>
        <w:t>建议香港政府外汇基金持续购入并长期持有比特币，鉴于比特币长期增值的预期，可以成为香港外汇基金的压舱石，可以为香港的金融稳定和产业发展带来以下好处：</w:t>
      </w:r>
    </w:p>
    <w:p>
      <w:r>
        <w:t xml:space="preserve">   1）增加外汇基金资产的多元化，增强外汇基金资产的抗通胀性，增加外汇资产的长期稳定增值预期；</w:t>
      </w:r>
    </w:p>
    <w:p>
      <w:r>
        <w:t xml:space="preserve">   2）摆脱对单一美元资产的依赖，增强香港金融政策的自主空间；</w:t>
      </w:r>
    </w:p>
    <w:p>
      <w:r>
        <w:t xml:space="preserve">   3）尽早下场争购比特币，奠定比特币持有量的基础，争取国际比特币市场的话语权；</w:t>
      </w:r>
    </w:p>
    <w:p>
      <w:r>
        <w:t xml:space="preserve">   4）发挥比特币可质押融资特性，方便短期抵押融资美元对抗国际游资攻击香港联系汇率；</w:t>
      </w:r>
    </w:p>
    <w:p>
      <w:r>
        <w:t xml:space="preserve">   5）为香港争做国际 Web3.0 之都奠定金融信用保障。 </w:t>
      </w:r>
    </w:p>
    <w:p>
      <w:r>
        <w:t>鉴于比特币是数字黄金的特性越来越被国际传统金融行业接收认可，一些国家的中央银行采用比特币作为储备资产的配置将会形成趋势。</w:t>
      </w:r>
    </w:p>
    <w:p>
      <w:r>
        <w:t>2021 年 9 月萨尔瓦多宣布将比特币定位官方发币锚定资产，长期被传统金融界视为笑柄；而今年保守稳健的瑞士，也已经通过法案将比特币作为瑞士国家银行储备资产的一部分配置。</w:t>
      </w:r>
    </w:p>
    <w:p>
      <w:r>
        <w:t xml:space="preserve">上周末在美国召开的世界比特币大会上，美国共和、民主两党的代表都强烈表示要通过立法将比特币列为国家战略性资产储备，共和党候选人前总统特朗普现场演讲中释放的对比特币的追求和支持更是广为传播。   </w:t>
      </w:r>
    </w:p>
    <w:p>
      <w:r>
        <w:t>一旦美国正式将比特币纳入国家战略性资产储备配置，相信一定会有一批国家央行会跟风行动，届时比特币的主要买家将成为传统金融机构的 ETF 和各国央行，供应量限定且挖矿难度增加的比特币很快会进入供不应求的状况。</w:t>
      </w:r>
    </w:p>
    <w:p>
      <w:r>
        <w:t>不论是币圈人士还是传统金融界人士，大家具有的一个共识是比特币将会比肩乃至超越黄金，成为国际金融的主流资产。</w:t>
      </w:r>
    </w:p>
    <w:p>
      <w:r>
        <w:t>目前全球流通黄金的总市值约为 12 万亿美元，比特币的总市值约为 1.4 万亿美元，二者还相差 8.6 倍。如果比特币的市值达到黄金的水平，一个比特币的单价将从目前的 6.8 万美元飙升至近 60 万美元。</w:t>
      </w:r>
    </w:p>
    <w:p>
      <w:r>
        <w:t>众所周知，香港港元的发行是基于联系汇率制度锚定美元的，三家发钞行要向香港政府的外汇基金缴纳美元，然后按照 1:7.8 的比例发行港币。而香港政府外汇基金是香港金融稳定的资本池。</w:t>
      </w:r>
    </w:p>
    <w:p>
      <w:r>
        <w:t>2024 年初，香港政府外汇基金披露的资产负债表显示，香港外汇基金资产总额 40,178 亿港元中：存款 3,448 亿、債務證券 27,997 亿、香港股票 1,250 亿、其他股票 4,844 亿、其他資產 2,639 亿。</w:t>
      </w:r>
    </w:p>
    <w:p>
      <w:r>
        <w:t>外汇基金分为两个不同的组合来管理，分别为支持组合及投资组合。支持组合为货币提供支持，投资组合则保障资产的价值及长期购买力。按照前述资产负债表数据，用于投资组合的资金比例高达 85%。</w:t>
      </w:r>
    </w:p>
    <w:p>
      <w:r>
        <w:t>2024 年初外汇基金的总资产增加了 98 亿港元，其中「投资组合」回报率为 6.4%，而「支持组合」内的短期美元债券因债券收益率上升而利息收入增加，回报率达 5.0%。</w:t>
      </w:r>
    </w:p>
    <w:p>
      <w:r>
        <w:t>对应参考数据，2023 年度比特币的升幅是 158%。</w:t>
      </w:r>
    </w:p>
    <w:p>
      <w:r>
        <w:t>由此可见香港外汇基金的投资主要收益来自投资美债，也因为去年美联储维持高利率推升美债利率，才使得香港外汇基金获得良好的收益。</w:t>
      </w:r>
    </w:p>
    <w:p>
      <w:r>
        <w:t>但是如果美联储开设降息，美债利率大幅度下降，香港外汇基金将如何应对呢？</w:t>
      </w:r>
    </w:p>
    <w:p>
      <w:r>
        <w:t>因为联系汇率的制约，香港金融政策缺少独立性，被迫追随美联储的货币政策，无法制定适合本地及周边经济体发展的金融政策。</w:t>
      </w:r>
    </w:p>
    <w:p>
      <w:r>
        <w:t>在香港外汇基金中配置一定比例的比特币并长期持有，可以为香港金融的稳定性和自主性增加筹码，也将会对加密行业聚首香港提供信用保障。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