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Solana市值升至全球资产排名第204位</w:t>
      </w:r>
    </w:p>
    <w:p>
      <w:pPr>
        <w:pStyle w:val="Heading2"/>
      </w:pPr>
      <w:r>
        <w:t>DeFi数据</w:t>
      </w:r>
    </w:p>
    <w:p>
      <w:r>
        <w:t>1.DeFi代币总市值：882.76亿美元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5984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984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2.过去24小时去中心化交易所的交易量29.81亿美元</w:t>
      </w:r>
    </w:p>
    <w:p>
      <w:r/>
    </w:p>
    <w:p>
      <w:r/>
    </w:p>
    <w:p>
      <w:r>
        <w:t>过去24小时去中心化交易所的交易量 数据来源：coingecko</w:t>
      </w:r>
    </w:p>
    <w:p>
      <w:r>
        <w:t>3.DeFi中锁定资产：1012.1亿美元</w:t>
      </w:r>
    </w:p>
    <w:p>
      <w:r/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1.NFT总市值：352.04亿美元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2.24小时NFT交易量：15亿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NFT热点</w:t>
      </w:r>
    </w:p>
    <w:p>
      <w:r>
        <w:t>1.全网NFT 7月成交额或创2023年11月以来低点</w:t>
      </w:r>
    </w:p>
    <w:p>
      <w:r>
        <w:t>7月29日消息，据CryptoSlam数据，7月全网NFT成交额达3.93亿美元，日均交易量不足1400万美元。这一数据延续了6月的弱势，全网NFT的6月销售额仅为4.5亿美元。此前最近一次低点记录是2023年10月的3.09亿美元。</w:t>
      </w:r>
    </w:p>
    <w:p>
      <w:pPr>
        <w:pStyle w:val="Heading2"/>
      </w:pPr>
      <w:r>
        <w:t>DeFi热点</w:t>
      </w:r>
    </w:p>
    <w:p>
      <w:r>
        <w:t>1.Jito过去24小时费用收入达327万美元，超越Lido排名第一</w:t>
      </w:r>
    </w:p>
    <w:p>
      <w:r>
        <w:t>本站报道，据DefiLlama数据显示，Solana生态流动性质押协议Jito过去24小时的费用收入达327万美元，超越Lido（294万美元），排名第一。</w:t>
      </w:r>
    </w:p>
    <w:p>
      <w:r>
        <w:t>2.Swell Network宣布将于7月30日进行快照，之后将确定TGE细节</w:t>
      </w:r>
    </w:p>
    <w:p>
      <w:r>
        <w:t>本站报道，再质押协议Swell Network宣布将于区块高度处20422895进行Pearls快照，大概时间预估在UTC时间2024年7月30日午夜，此次快照后将确定TGE细节和反女巫措施。</w:t>
      </w:r>
    </w:p>
    <w:p>
      <w:r>
        <w:t>3.Curve创始人：ve治理模型可避免Compound所面临的治理攻击</w:t>
      </w:r>
    </w:p>
    <w:p>
      <w:r>
        <w:t>本站报道，针对“Compound 可能遭遇治理攻击”一事，Curve 创始人 Michael Egorov 于 X 发文表示，ve 经济模型的设计专门用于避免此类问题。这种攻击如果很难发生在 Curve 之上，攻击者需要锁仓代币 4 年，投票通过的法定代币数量要求也很高（2 亿 CRV），此外 Curve 治理更为活跃，恶意提案也不会被忽视。基于 ve 经济模型的治理比“代币即票权”的模型更加稳固。</w:t>
      </w:r>
    </w:p>
    <w:p>
      <w:r>
        <w:t>4.Solana市值升至全球资产排名第204位</w:t>
      </w:r>
    </w:p>
    <w:p>
      <w:r>
        <w:t>本站报道，随着SOL价格升至193美元区间，Solana市值一度接近900亿美元，据8marketcap数据显示，截至目前Solana市值已超越星巴克、美团、Airbnb等企业，短时上涨12位，升至全球资产排名第204位。</w:t>
      </w:r>
    </w:p>
    <w:p>
      <w:r>
        <w:t>5.Celo链上Tether已授权总量突破4.7亿美元，净流通量超越Omni</w:t>
      </w:r>
    </w:p>
    <w:p>
      <w:r>
        <w:t>本站报道，据Tether官方透明度页面数据显示，Celo链上Tether已授权总量突破4.7亿美元，本文撰写时达到470,000,001美元，其中已授权但尚未发行的Celo链上Tether为269,900,000.2美元，已授权发行的Celo链上Tether为200,100,000.8美元，净流通量超越Omni。</w:t>
      </w:r>
    </w:p>
    <w:p>
      <w:r>
        <w:t>6.ARB为过去1年加密市值前100中表现最差的代币，ROI为-37.13%</w:t>
      </w:r>
    </w:p>
    <w:p>
      <w:r>
        <w:t xml:space="preserve">本站报道，SoSoValue 数据显示，过去一年内市值前 100 的加密货币中投资回报率（ROI）表现最差的 10 种加密货币为： </w:t>
        <w:br/>
        <w:t xml:space="preserve">Arbitrum（ARB）： ROI -37.13%； </w:t>
        <w:br/>
        <w:t xml:space="preserve">dYdX（DYDX）： ROI -36.15%； </w:t>
        <w:br/>
        <w:t xml:space="preserve">Stellar（XLM）： ROI -35.34%； </w:t>
        <w:br/>
        <w:t xml:space="preserve">Quant（QNT）： ROI -34.77%； </w:t>
        <w:br/>
        <w:t xml:space="preserve">Cosmos Hub（ATOM）： ROI -30.23%； </w:t>
        <w:br/>
        <w:t xml:space="preserve">Monero（XMR）： ROI -26.59%； </w:t>
        <w:br/>
        <w:t xml:space="preserve">Polygon（MATIC）： ROI -25.90%； </w:t>
        <w:br/>
        <w:t xml:space="preserve">EOS（EOS）： ROI -23.16%； </w:t>
        <w:br/>
        <w:t xml:space="preserve">Litecoin（LTC）： ROI -21.80%； </w:t>
        <w:br/>
        <w:t>The Sandbox（SAND）： ROI -21.49%。</w:t>
      </w:r>
    </w:p>
    <w:p>
      <w:pPr>
        <w:pStyle w:val="Heading2"/>
      </w:pPr>
      <w:r>
        <w:t>游戏热点</w:t>
      </w:r>
    </w:p>
    <w:p>
      <w:r>
        <w:t>1.链游Lumiterra将于8月5日在Ronin上开启首轮封测，提供100万美元奖池</w:t>
      </w:r>
    </w:p>
    <w:p>
      <w:r>
        <w:t>本站报道，链游Lumiterra于X宣布将于8月5日15：00在Ronin上正式开启首轮封闭测试（CBT#1），总奖池达100万美元。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