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Coinbase 2024年第三季度加密展望：上升趋势明显，加密相关性下降</w:t>
      </w:r>
    </w:p>
    <w:p>
      <w:r>
        <w:t>作者：Crypto, Distilled</w:t>
      </w:r>
    </w:p>
    <w:p>
      <w:r>
        <w:t>编译：白话区块链</w:t>
      </w:r>
    </w:p>
    <w:p>
      <w:r>
        <w:t>Coinbase 刚刚发布了 2024 年第三季度的《加密货币展望》。这份报告内容丰富，@DistilledCrypto读完了全部 60 页，总结了以下你需要了解的 10 个主要要点。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296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296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1、MVRV 与市场趋势</w:t>
      </w:r>
    </w:p>
    <w:p>
      <w:r>
        <w:t>当 MVRV 高于其 365 天平均值时，表明市场处于强劲的上升趋势中。</w:t>
      </w:r>
    </w:p>
    <w:p>
      <w:r>
        <w:t>在 MVRV 有支撑的情况下出现的回调，通常是买入机会。</w:t>
      </w:r>
    </w:p>
    <w:p>
      <w:r>
        <w:t>目前，MVRV 已经从支撑位反弹，这表明上升趋势依然存在。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4369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36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2、比特币从周期低点的投资回报率</w:t>
      </w:r>
    </w:p>
    <w:p>
      <w:r>
        <w:t>比特币已经完成了四个市场周期，每个周期都有牛市和熊市阶段。</w:t>
      </w:r>
    </w:p>
    <w:p>
      <w:r>
        <w:t>在本轮周期中，自 2022 年 11 月的低点以来，比特币上涨了约 400%。</w:t>
      </w:r>
    </w:p>
    <w:p>
      <w:r>
        <w:t>这一周期类似于 2018 年至 2022 年的周期，当时比特币从低点上涨了 2000%。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0864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86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3、较小的回调</w:t>
      </w:r>
    </w:p>
    <w:p>
      <w:r>
        <w:t>比特币牛市周期通常伴随着指数级增长和大幅回调。</w:t>
      </w:r>
    </w:p>
    <w:p>
      <w:r>
        <w:t>本轮周期有所不同，呈现出较小的回调：有八次回调在 5%-20% 之间，两次在 20%-30% 之间，且没有超过 30% 的回调。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8834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88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4、加密货币相关性下降</w:t>
      </w:r>
    </w:p>
    <w:p>
      <w:r>
        <w:t>在第二季度，加密资产的相关性下降：以太坊的相关性为 0.7，一些山寨币低于 0.5。</w:t>
      </w:r>
    </w:p>
    <w:p>
      <w:r>
        <w:t>这种脱钩现象表明市场对 Token 基本面的理解更加深入。</w:t>
      </w:r>
    </w:p>
    <w:p>
      <w:r>
        <w:t>随着监管透明度的提高和机构采纳，预计相关性将进一步下降。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4736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73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5、波动性认知与现实</w:t>
      </w:r>
    </w:p>
    <w:p>
      <w:r>
        <w:t>认知：对许多投资者而言，数字资产的波动性过大。</w:t>
      </w:r>
    </w:p>
    <w:p>
      <w:r>
        <w:t>现实：加密货币市场的波动性与一些市值庞大的主流科技股相当。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759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75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6、现货 ETF 的影响</w:t>
      </w:r>
    </w:p>
    <w:p>
      <w:r>
        <w:t>现货 ETF 为比特币带来了显著的新需求，而新的比特币供应仍然仅限于矿工的奖励。</w:t>
      </w:r>
    </w:p>
    <w:p>
      <w:r>
        <w:t>自现货 ETF 开始交易以来，ETF 的需求大大超过了比特币的发行量。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3736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373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7、以太坊市场周期</w:t>
      </w:r>
    </w:p>
    <w:p>
      <w:r>
        <w:t>以太坊已经完成了两个完整的市场周期。</w:t>
      </w:r>
    </w:p>
    <w:p>
      <w:r>
        <w:t>本轮周期自 2022 年开始，自 2022 年 11 月以来，以太坊上涨了超过 240%。</w:t>
      </w:r>
    </w:p>
    <w:p>
      <w:r>
        <w:t>这一周期类似于 2018 年至 2022 年期间，当时以太坊从低点上涨了 6000%。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48122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8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8、以太坊的总锁定价值（TVL）</w:t>
      </w:r>
    </w:p>
    <w:p>
      <w:r>
        <w:t>TVL 追踪智能合约和去中心化应用（dApps）中山寨币和稳定币的价值。它反映了金融活动和流动性。</w:t>
      </w:r>
    </w:p>
    <w:p>
      <w:r>
        <w:t>在第二季度，TVL 增长了 9%，表明以太坊区块链上的活动有所增加。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4872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48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9、FTX 现金分配</w:t>
      </w:r>
    </w:p>
    <w:p>
      <w:r>
        <w:t>FTX 将进行现金分配，如果接收者将其重新投资，可能会导致大量加密货币流入。</w:t>
      </w:r>
    </w:p>
    <w:p>
      <w:r>
        <w:t>关键日期：8 月 16 日（受托人投票）和 10 月 7 日（法院批准的最后期限）。</w:t>
      </w:r>
    </w:p>
    <w:p>
      <w:pPr>
        <w:pStyle w:val="Heading3"/>
      </w:pPr>
      <w:r>
        <w:t>10、稳定币</w:t>
      </w:r>
    </w:p>
    <w:p>
      <w:r>
        <w:t>稳定币的市值为 1625 亿美元，在两周内增加了 20 亿美元，超过了 3AC 前的水平。</w:t>
      </w:r>
    </w:p>
    <w:p>
      <w:r>
        <w:t>作为加密货币流动性的体现，稳定币是长期价格预测的重要指标。</w:t>
      </w:r>
    </w:p>
    <w:p>
      <w:r>
        <w:t>随着资本的流入，难以支持看跌的市场前景。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9013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90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最后，感谢 @CoinbaseInsto 和 @glassnode 提供的见解！本文纯属教育内容，不构成投资建议。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