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以KelpDAO为例 处于沉寂期的LRT项目该如何开启第二增长曲线？</w:t>
      </w:r>
    </w:p>
    <w:p>
      <w:r>
        <w:t>6 月以来，LRT 赛道的 TVL 出现负增长，从 388.43 万枚 ETH 的 ATH 降至目前的 355.08 万枚 ETH。LRT 赛道的充值地址数、日充值规模、社交媒体讨论热度等指标也都出现同步下降。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54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之所以出现这种现象，究其原因如下：</w:t>
      </w:r>
    </w:p>
    <w:p>
      <w:r>
        <w:t>众所周知，「一鱼三吃」的 LRT 收益有 ETH Staking 收益、Eigenlayer 积分空投收益、LRT 项目积分空投收益等三部分组成。</w:t>
      </w:r>
    </w:p>
    <w:p>
      <w:r>
        <w:t>随着 Ether fi、Renzo 的代币在 CEX 的充分定价，以及 Eigenlayer 在预交易市场的定价，市场此前对 LRT 回报率的过度乐观预期改变，逐渐认清 LRT 质押的币本位固收属性。</w:t>
      </w:r>
    </w:p>
    <w:p>
      <w:r>
        <w:t>Pendle YT 市场对 LRT WrapETH 资产的定价区间已经降至 6%～7%。目前，Renzo 的 rsETH 的 YT 最高，但也仅有 7.1%。这个币本位收益率水平，已经很难吸引 ETH 持有者和空投农民冒着本金损失的风险质押和再质押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面对这种情况，LRT 如何破局开启第二轮增长呢？目前有三个方向：</w:t>
      </w:r>
    </w:p>
    <w:p>
      <w:r>
        <w:t>继续积分 FI，如 Ether fi 和 Renzo 推出 S3 积分活动，但由于可测算的低 APY，市场反馈并不积极，TVL 数据也没有出现明显增长。</w:t>
      </w:r>
    </w:p>
    <w:p>
      <w:r>
        <w:t>利用新叙事杠杆，扩大市场预期收益。Puffer 在不久前推出了与新叙事 Based Rollup 相关的基础设施项目，提升市场对其潜在空投回报的预期，实现了其 TVL 在赛道低迷期一波逆增长。</w:t>
      </w:r>
    </w:p>
    <w:p>
      <w:r>
        <w:t>积极且深度参与 AVS，额外增加「一鱼」（AVS 项目空投奖励）。以 KelpDAO、Renzo 最为积极。这种策略属于着眼于长远，押注于明后年的超级大牛市的资产发行浪潮。目前，Eigenlayer 生态的 AVS 有 16 个，分布在 ZK 协处理器、AI+DePin、链抽象、Web3 游戏和社交等领域。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078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7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此外，KelpDAO 还在与新兴项目合作联合积分 Farming 增厚收益，并为其再质押资产 rsETH 提供更多的多链支持和更好的流动性。</w:t>
      </w:r>
    </w:p>
    <w:p>
      <w:r>
        <w:t>总体来说，LRT 处在一个 Pre-Bull 引而不发的沉寂期。这个阶段出现一定的数据下滑属于正常现象，我们应该风物长宜放眼量，坚持长期主义，静待 AVS 新范式得到市场验证。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