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SOL是否又处在了突破的关键点？</w:t>
      </w:r>
    </w:p>
    <w:p>
      <w:pPr>
        <w:pStyle w:val="Heading1"/>
      </w:pPr>
      <w:r>
        <w:t>1.从链上数据看Polymarket用户画像：谁在交易 又在交易什么</w:t>
      </w:r>
    </w:p>
    <w:p>
      <w:r>
        <w:t>作为背景，ParaFi自 2018 年以来一直在研究和投资预测市场。如今，ParaFi是Polymarket最大的单一投资者，它在 2020 年的种子轮进行了投资，并在随后的几年里加倍下注。点击阅读</w:t>
      </w:r>
    </w:p>
    <w:p>
      <w:pPr>
        <w:pStyle w:val="Heading1"/>
      </w:pPr>
      <w:r>
        <w:t>2.Pantera合伙人：哪些业务场景可以发展出交易所？</w:t>
      </w:r>
    </w:p>
    <w:p>
      <w:r>
        <w:t>加密货币领域最常见、最成功的商业模式之一就是交易所。如果你已经涉足加密货币领域一段时间，这并不一定令人惊讶，但我认为在评估加密货币公司和协议时，交易所模式往往被低估。点击阅读</w:t>
      </w:r>
    </w:p>
    <w:p>
      <w:pPr>
        <w:pStyle w:val="Heading1"/>
      </w:pPr>
      <w:r>
        <w:t>3.解析MATR1X：集结游戏+AI+电子竞技元素 打造Web3娱乐业态</w:t>
      </w:r>
    </w:p>
    <w:p>
      <w:r>
        <w:t>近日，Web3 文化娱乐平台MATR1X成为市场焦点。OKX Jumpstart先是7月29日上线Matr1x(MAX)，随后Bitget 也宣布将在创新区上线该项目代币。而此前不久，MATR1X刚刚宣布获得美国三大游戏基金之一Makers Fund 的投资，其融资总额也来到2000万美元。点击阅读</w:t>
      </w:r>
    </w:p>
    <w:p>
      <w:pPr>
        <w:pStyle w:val="Heading1"/>
      </w:pPr>
      <w:r>
        <w:t>4.大选门外的野蛮人：加密巨鲸悄悄侵蚀美国政坛</w:t>
      </w:r>
    </w:p>
    <w:p>
      <w:r>
        <w:t>7 月 23 日，据 FEC 官网，区块链团体 FairShake 已成为本轮选举周期最大的超级政治行动委员会（Super PAC），筹集资金超过 2 亿美元。据 CoinDesk 报道，该基金迄今已支持 2024 年选举中 20 多位国会议员取得初选胜利。绝大部分资金通过 Fairshake 旗下的一组协调一致的 PAC 进行管理。Fairshake PAC 及其附属机构背后的公司拒绝回答有关其起源或与该组织的持续关系的问题。点击阅读</w:t>
      </w:r>
    </w:p>
    <w:p>
      <w:pPr>
        <w:pStyle w:val="Heading1"/>
      </w:pPr>
      <w:r>
        <w:t>5.XT研究院：相似的历史 SOL是否又处在了突破的关键点？</w:t>
      </w:r>
    </w:p>
    <w:p>
      <w:r>
        <w:t>本周，比特币再次冲上7万美元，加密市场行情由BTC带动普遍回暖，在这场动荡中，一枝独秀的却是Solana。在本月Solana及其生态表现异常强劲，从月初的121美元一路上涨至193美元，价格上涨近60%，整个生态TVL也遥遥领先于其他公链，表现令人瞩目...尤其是在经历了前两年的巨幅下跌后，如今SOL的上涨让很多人都拍断大腿。谁还会记得去年大半年的时间内，SOL都在20几美元苦苦挣扎？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