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HashKey Jeffrey快评：当前加密货币市场是反弹企稳还是回光返照？</w:t>
      </w:r>
    </w:p>
    <w:p>
      <w:r>
        <w:t>HashKey Group首席分析师Jeffrey Ding认为，当前加密货币市场短期盘面上有二探需求；长期仍会随着美元流动性增强而上涨</w:t>
      </w:r>
    </w:p>
    <w:p>
      <w:r>
        <w:t>1.日元加息与“套息交易”结束，对加密货币实际影响有限。巴菲特借日本的超低息资金来买日本资金的核心资产（五大商社），造成了本轮日本股市的上涨。目前这种套息交易因加息有反转迹象，众多国际资金（包括渡边太太们）都会抛售手中国际资产来偿还一部分日本银行的贷款。但是之前这种交易的主要标的都是美债、核心股票等资产，与数字货币无关。</w:t>
      </w:r>
    </w:p>
    <w:p>
      <w:r>
        <w:t>2.美联储或召开紧急，开展超常规降息。在2020年“312”时期，美股4次熔断，美联储就展开过特别会议并进行超常规降息。如果本轮金融危机或地缘政治上，有一些我们看不到的危险，不排除美联储会再次进行超常规降息。如果这件事发生，市场就会因为超出预期而实现“V型反转”，但这个情况的概率较低。</w:t>
      </w:r>
    </w:p>
    <w:p>
      <w:r>
        <w:t>3.中东战争阴云笼罩，市场还在等“第一声炮响”。在哈马斯领导人之一在伊朗德黑兰遇刺身亡后，伊朗宣称会展开报复行动。金融市场上对这次地区冲突升级正在进行定价。但“抵抗之弧”是否想要现阶段升级战事，市场还在等待伊朗自己的动作。</w:t>
      </w:r>
    </w:p>
    <w:p>
      <w:r>
        <w:t>4.美国PMI指数并未剑指衰退，市场“交易衰退”的逻辑稍缓。据供应管理协会(ISM)的服务业调查，美国ISM服务业PMI从6月录得2020年4月以来低位48.8，升至7月的51.4，高於市场预期的51，显示美国服务业活动反弹。由非农就业数据引发的衰退担忧，又感觉并未得到完全的确认。因此市场情绪也稍有恢复。</w:t>
      </w:r>
    </w:p>
    <w:p>
      <w:r>
        <w:t>短期的恐慌情绪释放，造成日韩股市本日的暴力反弹，带动全球金融市场“企稳”。但交易衰退的逻辑尚未解除，市场仍然在等待进一步的信号。</w:t>
      </w:r>
    </w:p>
    <w:p>
      <w:r>
        <w:t>不过长期来看，美元持续走弱的趋势不变，那么所有风险资产的定价都会随之上扬。而比特币会是其中反应最快速的资产。</w:t>
      </w:r>
    </w:p>
    <w:p>
      <w:r>
        <w:t>免责声明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