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比特币跌破5万美元 21万人被爆仓</w:t>
      </w:r>
    </w:p>
    <w:p>
      <w:r>
        <w:t>一众虚拟货币日内再现断崖式暴跌。8月5日，北京商报记者注意到，比特币再度跌破5万美元，日内大跌15%。截至北京时间21时20分，比特币最新价格报49835.5美元。</w:t>
      </w:r>
    </w:p>
    <w:p>
      <w:r>
        <w:t>以太坊下跌趋势更猛。北京商报记者注意到，与比特币保持一致走向，以太坊接连跌破2800美元、2600美元、2400美元，最低下探至2200美元。截至8月5日11时05分，以太坊最新价格报2305美元，日内跌幅20.87%，周内跌幅29.79%，月内跌幅25.7%。</w:t>
      </w:r>
    </w:p>
    <w:p>
      <w:r>
        <w:t>其他币种也未从中逃脱。其中，SOL最新价格报128.5美元，24小时跌幅11.66%，周内跌幅31.26%，月内跌幅4.16%。狗狗币最新价格报0.09美元，24小时跌幅16.06%，周内跌幅29.77%，月内跌幅16.19%。</w:t>
      </w:r>
    </w:p>
    <w:p>
      <w:r>
        <w:t>此次暴跌包含多层因素推动。正如多位分析人士在接受北京商报记者采访时提及，市场预期的变化是导致比特币价格波动的重要因素。一方面，全球股市下跌，避险情绪升温令比特币承压，哪怕降息也未能提振市场信心，反而进一步加剧了市场的不确定性。另一层面，市场资金的动向也对比特币价格产生了显著影响，随着价格回调，并引发一系列的连环清算，从而出现了价格的快速下跌。</w:t>
      </w:r>
    </w:p>
    <w:p>
      <w:r>
        <w:t>与暴跌一起来的，还有持续加剧的币圈爆仓事件。据CoinGlass数据，在8月5日9时38分，最近24小时共有200097人被爆仓，爆仓总金额为7.66亿美元。值得一提的是，该爆仓情况随着价格变动仍在持续加剧，在8月5日11时16分，最近24小时，共有211682人被爆仓，爆仓总金额为8.2亿美元。从爆仓情况来看，亏损人群中更多为对行情看多的投资者。</w:t>
      </w:r>
    </w:p>
    <w:p>
      <w:r>
        <w:t>需要注意的是，高风险杠杆合约操作本身存在多重风险，所谓合约交易，实则是一种将交易品远期交易的模式，投资者可以通过买入做多或卖出做空的合约交易，获取“标的”价格涨跌所产生的收益。</w:t>
      </w:r>
    </w:p>
    <w:p>
      <w:r>
        <w:t>例如，当看涨比特币并做多时，价格上涨会带来盈利，下跌会带来亏损；反之，看跌比特币并做空时，价格上涨反而会带来亏损，下跌则会带来盈利。</w:t>
      </w:r>
    </w:p>
    <w:p>
      <w:r>
        <w:t>对于杠杆合约操作，中国通信工业协会区块链专委会共同主席、香港区块链协会荣誉主席于佳宁告诉北京商报记者，此操作进一步放大了市场的波动风险。使用杠杆意味着投资者可以用较少的资本控制更大的头寸，虽然增加了潜在收益，但也同样放大了潜在损失。当市场价格朝不利方向波动时，投资者的损失会成倍增加，最终可能导致爆仓。</w:t>
      </w:r>
    </w:p>
    <w:p>
      <w:r>
        <w:t>早在2020年起，包括人民银行等多部门就曾发文警示虚拟货币交易平台风险，指出虚拟货币交易平台的常见套路，即先通过虚假交易骗取客户入场，再通过操作市场价格和恶意宕机迫使客户爆仓。此外，虚拟货币也多被用于投机，存在威胁金融安全和社会稳定的潜在风险，并成为洗钱等非法经济活动的支付工具。</w:t>
      </w:r>
    </w:p>
    <w:p>
      <w:r>
        <w:t>于佳宁指出，数字资产是风险较高的投资资产，资产价格的涨跌幅度和速度都与传统资产有显著差异，背后的权益机制以及技术依托与传统的投资资产显著不同。数字资产市场参与者，万万不可借钱投资，也不可使用高倍杠杆，不建议用“梭哈”的方式投资，更不建议使用生活或者生意上的周转资金进行投资，否则可能会造成极为严重的后果。</w:t>
      </w:r>
    </w:p>
    <w:p>
      <w:r>
        <w:t>“投资者在进入数字资产市场之前，应该进行充分的知识储备和风险评估，避免因市场短期波动而做出情绪化的投资决策，保持冷静和理性。建立科学的风险管理体系也是保护投资者利益的重要手段。设定合理的止损点和盈亏比，定期评估投资组合的风险状况，并根据市场变化及时调整投资策略。”于佳宁称。</w:t>
      </w:r>
    </w:p>
    <w:p>
      <w:r>
        <w:t>需要厘清的是，在我国，对于加密数字资产的使用和交易仍有严格限制。业内人士提醒，未来监管机构还可能会加大对市场违规交易行为的打击力度，虚拟资产是风险较高的资产，任何投资者都应该清醒认识，注意风险。</w:t>
      </w:r>
    </w:p>
    <w:p>
      <w:r>
        <w:t>于佳宁则进一步提醒，投资者要警惕几个主要问题，首先是监管环境的不确定性。全球各国对数字资产的监管政策不断变化，新的监管措施可能对市场产生重大影响，导致价格剧烈波动。其次，市场操纵风险也是一个不容忽视的问题。数字资产市场容易受到大户和机构投资者的操纵，大规模的买入或卖出行为可能导致市场价格的剧烈波动，普通投资者容易受到影响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