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早报 | BTC突破55000美元 汇丰策略师：模型显示美股将进一步下跌</w:t>
      </w:r>
    </w:p>
    <w:p>
      <w:pPr>
        <w:pStyle w:val="Heading2"/>
      </w:pPr>
      <w:r>
        <w:t>头条</w:t>
      </w:r>
    </w:p>
    <w:p>
      <w:r>
        <w:t>▌</w:t>
      </w:r>
      <w:r>
        <w:t>BTC突破55000美元</w:t>
      </w:r>
    </w:p>
    <w:p>
      <w:r>
        <w:t>行情显示，BTC突破55000美元，现报55125.69美元，日内跌幅收窄至6.45%，行情波动较大，请做好风险控制。</w:t>
      </w:r>
    </w:p>
    <w:p/>
    <w:p>
      <w:r>
        <w:t>▌</w:t>
      </w:r>
      <w:r>
        <w:t>汇丰策略师：模型显示美股将进一步下跌</w:t>
      </w:r>
    </w:p>
    <w:p>
      <w:r>
        <w:t>汇丰表示，股票周期模型表明美国股票市场现在处于“抛售”模式，这种情况通常会持续一个月，标普500指数平均下跌10%。包括Duncan Toms和Max Kettner在内的策略师写道，美国股市的普遍回调还有进一步发展的空间。他们表示，“抛售”期往往相对短暂，可能会带来至少在战术上增加风险敞口的机会，但现在还不是时候，因为情绪指标表明逢低买入还为时过早。</w:t>
      </w:r>
    </w:p>
    <w:p>
      <w:pPr>
        <w:pStyle w:val="Heading2"/>
      </w:pPr>
      <w:r>
        <w:t>行情</w:t>
      </w:r>
    </w:p>
    <w:p>
      <w:r>
        <w:t>截至发稿，据Coingecko数据显示：</w:t>
      </w:r>
    </w:p>
    <w:p>
      <w:r>
        <w:t>BTC最近成交价54,052.42美元，日内涨跌幅</w:t>
      </w:r>
      <w:r>
        <w:t>-7.3</w:t>
      </w:r>
      <w:r>
        <w:t>%</w:t>
      </w:r>
      <w:r>
        <w:t>；</w:t>
      </w:r>
    </w:p>
    <w:p>
      <w:r>
        <w:t>ETH最近成交价2,414.14元，日内涨跌幅</w:t>
      </w:r>
      <w:r>
        <w:t>-10</w:t>
      </w:r>
      <w:r>
        <w:t>.3%</w:t>
      </w:r>
      <w:r>
        <w:t>；</w:t>
      </w:r>
    </w:p>
    <w:p>
      <w:r>
        <w:t>BNB最近成交价464.67美元，日内涨跌幅</w:t>
      </w:r>
      <w:r>
        <w:t>-6.4%</w:t>
      </w:r>
      <w:r>
        <w:t>；</w:t>
      </w:r>
    </w:p>
    <w:p>
      <w:r>
        <w:t>SOL最近成交价129.64美元，日内涨跌幅</w:t>
      </w:r>
      <w:r>
        <w:t>-6</w:t>
      </w:r>
      <w:r>
        <w:t>.3%</w:t>
      </w:r>
      <w:r>
        <w:t>；</w:t>
      </w:r>
    </w:p>
    <w:p>
      <w:r>
        <w:t>DOGE最近成交价0.09437美元，日内涨跌幅</w:t>
      </w:r>
      <w:r>
        <w:t>-9.0</w:t>
      </w:r>
      <w:r>
        <w:t>%</w:t>
      </w:r>
      <w:r>
        <w:t>；</w:t>
      </w:r>
    </w:p>
    <w:p>
      <w:r>
        <w:t>XPR最近成交价0.489美元，日内涨跌幅</w:t>
      </w:r>
      <w:r>
        <w:t>-6.6%</w:t>
      </w:r>
      <w:r>
        <w:t>。</w:t>
      </w:r>
    </w:p>
    <w:p>
      <w:pPr>
        <w:pStyle w:val="Heading2"/>
      </w:pPr>
      <w:r>
        <w:t>政策</w:t>
      </w:r>
    </w:p>
    <w:p>
      <w:r>
        <w:t>▌</w:t>
      </w:r>
      <w:r>
        <w:t>美国立法者提案扩大特勤局权限打击加密货币犯罪</w:t>
      </w:r>
    </w:p>
    <w:p>
      <w:r>
        <w:t>美国参议员Catherine Cortez Masto和Chuck Grassley提出新法案，旨在加强特勤局调查加密货币犯罪的权限。法案将赋予特勤局更大的权力，以应对无证资金转移、结构性交易和金融欺诈等跨国网络犯罪活动。</w:t>
      </w:r>
    </w:p>
    <w:p>
      <w:r>
        <w:t>法案还鼓励特勤局与司法部和金融犯罪执法网络（FinCEN）等联邦机构合作，形成统一战线。虽然该法案获得金融和网络安全领域的支持，但一些隐私倡导者对潜在的权力过度扩张表示担忧。</w:t>
      </w:r>
    </w:p>
    <w:p>
      <w:pPr>
        <w:pStyle w:val="Heading2"/>
      </w:pPr>
      <w:r>
        <w:t>区块链应用</w:t>
      </w:r>
    </w:p>
    <w:p>
      <w:r>
        <w:t>▌</w:t>
      </w:r>
      <w:r>
        <w:t>Renzo联创：ezETH在锚定、预言机和流动性稳定性等方面表现出色</w:t>
      </w:r>
    </w:p>
    <w:p>
      <w:r>
        <w:t>流动性再质押协议 Renzo 联合创始人 Lucas Kozinski 在 X 平台发文表示，Renzo 团队整个夏天都专注于基本面，根据 Dune 数据显示，ezETH 在锚定、预言机和流动性稳定性方面的市场表现很出色，主要体现在：自 6 月初以来已启用提现功能；预言机已更新，以减少连环清算风险；流动性已得到显著改善，但在这方面仍有更多工作要做。</w:t>
      </w:r>
    </w:p>
    <w:p/>
    <w:p>
      <w:pPr>
        <w:pStyle w:val="Heading2"/>
      </w:pPr>
      <w:r>
        <w:t>加密货币</w:t>
      </w:r>
    </w:p>
    <w:p>
      <w:r>
        <w:t>▌</w:t>
      </w:r>
      <w:r>
        <w:t>Bitfinex：整体市场走向将取决于宏观经济因素</w:t>
      </w:r>
    </w:p>
    <w:p>
      <w:r>
        <w:t>Bitfinex发布报告表示，比特币未能守住关键支撑位65,580美元，过去24小时内的清算总额达到11.6亿美元，主要影响了多头仓位。尽管市场情绪看跌且日本和美国股市大幅下跌，预计价格仍将小幅上涨至55,000美元区域。然而，整体市场走向将取决于宏观经济因素。</w:t>
      </w:r>
    </w:p>
    <w:p>
      <w:r>
        <w:t>受经济和政治发展影响，广泛的市场不稳定正在影响加密货币和传统金融市场。近期日本股市的动荡和华尔街的损失凸显了全球市场的相互关联性。比特币与传统金融市场的相关性正在增加，如果股市继续下跌，预计比特币将面临持续的下行压力。</w:t>
      </w:r>
    </w:p>
    <w:p>
      <w:r>
        <w:t>▌</w:t>
      </w:r>
      <w:r>
        <w:t>Lookonchain：鲸鱼/机构似乎仍在抛售ETH</w:t>
      </w:r>
    </w:p>
    <w:p>
      <w:r>
        <w:t>据 Lookonchain 监测，鲸鱼/机构似乎仍在抛售 ETH。</w:t>
      </w:r>
    </w:p>
    <w:p>
      <w:r>
        <w:t>0x6229 开头鲸鱼地址于 1 小时前将 19,557 枚 ETH（约 4814 万美元）存入 Binance。</w:t>
      </w:r>
    </w:p>
    <w:p>
      <w:r>
        <w:t>Metalpha 于 2 小时前将 10,000 枚 ETH（约 2450 万美元）存入 Binance。</w:t>
      </w:r>
    </w:p>
    <w:p>
      <w:r>
        <w:t>▌</w:t>
      </w:r>
      <w:r>
        <w:t>分析：随着VIX达到自COVID-19市场恐慌以来的最高水平，加密市场或面临更大波动</w:t>
      </w:r>
    </w:p>
    <w:p>
      <w:r>
        <w:t>Abra场外期权交易主管Bohan Jiang表示，近期宏观经济低迷令衍生品市场措手不及，芝加哥期权交易所的波动率指数(VIX)飙升。在过去24小时内，VIX已飙升至65点以上，这是自新冠疫情爆发之初市场恐慌以来的最高水平。Bohan Jiang表示：“我预计，在宏观因素平静下来之前，加密货币市场的隐含波动率将维持在高位。大多数期权市场参与者并没有为最近的宏观经济衰退做好准备。随着宏观叙事的转变，加密货币市场仍然倾向于上行趋势；几乎没有对下行风险的对冲。”</w:t>
      </w:r>
    </w:p>
    <w:p>
      <w:pPr>
        <w:pStyle w:val="Heading2"/>
      </w:pPr>
      <w:r>
        <w:t>重要经济动态</w:t>
      </w:r>
    </w:p>
    <w:p>
      <w:r>
        <w:t>▌</w:t>
      </w:r>
      <w:r>
        <w:t>美银：美联储目前没有必要进行经济衰退规模的降息</w:t>
      </w:r>
    </w:p>
    <w:p>
      <w:r>
        <w:t>美银证券经纪团队在报告中称，美联储9月降息已是板上钉钉，但没有必要进行激进、导致经济衰退规模的降息。7月失业率的上升几乎全部来自临时裁员，这表明只是暂时的疲软。8月报告中就业率可能会反弹，失业率可能会下降。他们说：“没有裁员，美国就不会出现经济衰退，而裁员率仍然极低。”美银认为降息周期将从9月开始，每季度降息25个基点，直到2026年中期达到3.25%-3.5%的终端利率，“50个基点或以上的激进降息是在紧急情况下进行的，会议间隔期间采取行动也是如此，但我们还没到那一步。”</w:t>
      </w:r>
    </w:p>
    <w:p>
      <w:r>
        <w:t>▌</w:t>
      </w:r>
      <w:r>
        <w:t>CME“美联储观察”：美联储9月降息50个基点的概率为83%</w:t>
      </w:r>
    </w:p>
    <w:p>
      <w:r>
        <w:t>据CME“美联储观察”，美联储9月降息25个基点的概率为17%，降息50个基点的概率为83%。美联储到11月累计降息75个基点的概率为7.4%，累计降息100个基点的概率为45.8%，累计降息125个基点的概率为46.8%。</w:t>
      </w:r>
    </w:p>
    <w:p>
      <w:r>
        <w:t>▌</w:t>
      </w:r>
      <w:r>
        <w:t>美联储戴利：对在9月会议上降息持开放态度，不认为劳动力市场的疲软会加剧</w:t>
      </w:r>
    </w:p>
    <w:p>
      <w:r>
        <w:t>2024年FOMC票委、旧金山联储主席戴利发表讲话称，美联储的使命和面临的风险正在趋于平衡，对在即将召开的（9月）会议上降息持开放态度。</w:t>
      </w:r>
    </w:p>
    <w:p>
      <w:r>
        <w:t>戴利表示：“7月份就业报告的底层数据提供了一些信心的理由，表明我们正在放缓，但并未陷入崩溃。我不认为现在劳动力市场的疲软会加剧，将密切关注下一个就业市场报告是否反映出相同的动态，或出现逆转。如果我们仅仅对一个数据点做出反应，那几乎总是会出错”。</w:t>
      </w:r>
    </w:p>
    <w:p>
      <w:r>
        <w:t>▌</w:t>
      </w:r>
      <w:r>
        <w:t>美股三大指数集体大幅收跌，热门科技股普遍下挫</w:t>
      </w:r>
    </w:p>
    <w:p>
      <w:r>
        <w:t>美股三大指数集体收跌，道指跌2.6%，纳指跌3.43%，标普500指数跌3%创2022年9月以来最大单日跌幅。热门科技股普遍下挫，英伟达、英特尔跌超6%，苹果、特斯拉、谷歌跌超4%，苹果创2022年9月以来最大单日跌幅，微软跌超3%，市值跌破3万亿美元，Meta跌超2%。贵金属、半导体、航空公司板块跌幅居前，泛美白银跌超6%，美国黄金公司、联合大陆航空跌超5%，Arm、超微电脑、美光科技跌超2%。</w:t>
      </w:r>
    </w:p>
    <w:p>
      <w:r>
        <w:t>据WatcherGuru在X平台表示，8月5日美国股市损失超过1.41万亿美元。</w:t>
      </w:r>
    </w:p>
    <w:p>
      <w:pPr>
        <w:pStyle w:val="Heading2"/>
      </w:pPr>
      <w:r>
        <w:t>百科</w:t>
      </w:r>
    </w:p>
    <w:p>
      <w:r>
        <w:t>▌</w:t>
      </w:r>
      <w:r>
        <w:t>什么是反向期货合约？</w:t>
      </w:r>
    </w:p>
    <w:p>
      <w:r>
        <w:t>反向期货合约是一种金融安排，要求卖方在合约到期时向买方支付约定价格与当前价格之间的差额。与传统期货不同，卖方从价格下跌中获益。反向期货合约的性质是非线性的。当交易者做多 BTC/USD 反向期货合约时，他们就是在做空美元。由于合约是反向的，交易者的头寸在比特币中的价值较低，比特币的价值越高，相对于美元的价值就越高。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