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晚间必读5篇 | 为何日本股市却连续崩盘？</w:t>
      </w:r>
    </w:p>
    <w:p>
      <w:pPr>
        <w:pStyle w:val="Heading1"/>
      </w:pPr>
      <w:r>
        <w:t>1.加密市场“黑色星期一”：到底因何暴跌 后市怎么走</w:t>
      </w:r>
    </w:p>
    <w:p>
      <w:r>
        <w:t>8月5日，加密市场遭遇“黑色星期一”。比特币24小时大跌15%跌破53000美元；以太坊24小时大跌30%跌至2100美元附近，抹平2024年以来的涨幅；其他山寨币更是跌得惨不忍睹。点击阅读</w:t>
      </w:r>
    </w:p>
    <w:p>
      <w:pPr>
        <w:pStyle w:val="Heading1"/>
      </w:pPr>
      <w:r>
        <w:t>2.多空分歧严重时刻 如何找到最优选？</w:t>
      </w:r>
    </w:p>
    <w:p>
      <w:r>
        <w:t>我们近期做了一份偏宏观的材料。近期在区块链行业内，又到了类似 22 年 12 月底决定整体一二级投资方向的时候。目前除 BTC 和 solana 以外的所有 token 表现都相对一般，市场的反应冷淡，认为牛市可能要结束了。但我们对今年下半年和明年的行情还是比较看好。这种多空分歧最严重的行情，不管是一级还是二级，只要做对了方向，就是最赚钱的时候。点击阅读</w:t>
      </w:r>
    </w:p>
    <w:p>
      <w:pPr>
        <w:pStyle w:val="Heading1"/>
      </w:pPr>
      <w:r>
        <w:t>3.IOSG ｜人工智能训练与推理技术栈：从硅到智能</w:t>
      </w:r>
    </w:p>
    <w:p>
      <w:r>
        <w:t>人工智能的迅猛发展基于复杂的基础设施。AI技术栈是一个由硬件和软件构成的分层架构，它是当前AI革命的支柱。在这里，我们将深入分析技术栈的主要层次，并阐述每个层次对AI开发和实施的贡献。最后，我们将反思掌握这些基础知识的重要性，特别是在评估加密货币与AI交叉领域的机会时，比如DePIN（去中心化物理基础设施）项目，例如GPU网络。点击阅读</w:t>
      </w:r>
    </w:p>
    <w:p>
      <w:pPr>
        <w:pStyle w:val="Heading1"/>
      </w:pPr>
      <w:r>
        <w:t>4.以太坊价格“腰斩” 幕后黑手是谁?</w:t>
      </w:r>
    </w:p>
    <w:p>
      <w:r>
        <w:t>过去24小时内，全球加密货币市值下跌超10%,BTC和ETH等主要加密货币的价格均出现大幅下跌，而伴随着美国时段周日晚间抛售潮，BTC暴跌至3月以来最低水平，而ETH相比3月12日4000美元的高点，已经“腰斩”。过去24小时内，ETH下跌了超20%，周跌幅逾30%，已完全抹去了今年以来的涨幅。点击阅读</w:t>
      </w:r>
    </w:p>
    <w:p>
      <w:pPr>
        <w:pStyle w:val="Heading1"/>
      </w:pPr>
      <w:r>
        <w:t>5.日元涨这么猛 为何日本股市却连续崩盘？</w:t>
      </w:r>
    </w:p>
    <w:p>
      <w:r>
        <w:t>日本股市继暴跌5.8%之后再次崩盘，8月5日早盘，日经225指数暴跌7%，日本东证指数暴跌触发熔断。自7月高点以来，日本股市包括日经225和东证指数已经累计下跌逾20%，陷入技术性熊市。同时，日经225波动率飙升50%，创2020年4月全球大崩盘以来新高。点击阅读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