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数据：2024年风投已向加密初创企业注入50亿美金</w:t>
      </w:r>
    </w:p>
    <w:p>
      <w:r>
        <w:t>根据DefiLlama的数据，</w:t>
      </w:r>
      <w:r>
        <w:t>7月份风险投资基金（VC）向Crypto初创公司投资了5.27亿美元，同比增长14.5%</w:t>
      </w:r>
      <w:r>
        <w:t>。</w:t>
      </w:r>
    </w:p>
    <w:p>
      <w:r>
        <w:t>区块链基础设施领域上个月筹集了4.207亿美元，其中初创企业贡献的金额最大，占总额的近80%。</w:t>
      </w:r>
    </w:p>
    <w:p>
      <w:r>
        <w:t>人工智能（AI）协议Sentient在Pantera Capital和Framework Ventures领投的一轮融资中获得8500万美元，成为区块链基础设施项目中最成功的一轮融资。</w:t>
      </w:r>
    </w:p>
    <w:p>
      <w:r>
        <w:t>区块链支付网络Partior从传统银行巨头摩根大通和渣打银行处筹集到了6000万美元的巨额资金。因此，在与基础设施相关的41轮融资中，只有2轮融资约占融资额的34%。</w:t>
      </w:r>
    </w:p>
    <w:p>
      <w:r>
        <w:t>DeFi协议在7月份获得了8600万美元的投资。</w:t>
      </w:r>
      <w:r>
        <w:t>BTC重启协议Lombard募集到了1600万美元，是上个月DeFi项目募集到的最大一笔资金</w:t>
      </w:r>
      <w:r>
        <w:t>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ZAP是一个基于Blast的社区驱动的通证分发协议，从Pudgy Penguins首席执行官Luca Netz、Polygon联合创始人Sandeep Nailwal和经济学家Alex Krüger等声名显赫的Crypto名人那里筹集了1500万美元。</w:t>
      </w:r>
    </w:p>
    <w:p>
      <w:r>
        <w:t>值得注意的是，</w:t>
      </w:r>
      <w:r>
        <w:t>Layer-1区块链Monad的DeFi生态系统在7月份受到了风险投资的高度关注</w:t>
      </w:r>
      <w:r>
        <w:t>。</w:t>
      </w:r>
    </w:p>
    <w:p>
      <w:r>
        <w:t>Kintsu和aPriori这两款流动盯盘协议分别融资400万美元和1000万美元。此外，Kuru获得了200万美元，用于在Monad基础设施之上建立去中心化订单簿。</w:t>
      </w:r>
    </w:p>
    <w:p>
      <w:r>
        <w:t>上个月，区块链游戏生态系统还获得了风险投资基金的资金，以2050万美元的融资额结束了7月份的融资。</w:t>
      </w:r>
    </w:p>
    <w:p>
      <w:r>
        <w:t>Cambria是Blast网络上一款受Runescape启发的游戏，获得了Bitkraft和1kx的250万美元投资。</w:t>
      </w:r>
    </w:p>
    <w:p>
      <w:r>
        <w:t>此外，黑豹资本（Pantera Capital）、Mantle生态系统基金（Mantle Ecosystem Fund）和其他知名企业也向构建区块链生态系统的协议公司NPCLabs拨款1800万美元。</w:t>
      </w:r>
    </w:p>
    <w:p>
      <w:r>
        <w:t>与去年相比，</w:t>
      </w:r>
      <w:r>
        <w:t>今年风险投资对Crypto资产的兴趣更加浓厚</w:t>
      </w:r>
      <w:r>
        <w:t>。从去年1月到7月，Crypto初创企业从基金那里筹集了42.2亿美元，而今年同期Crypto项目筹集了近50亿美元。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