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早报 | 701只新基金持有现货BTC ETF Circle为稳定币提出新的资本风险框架</w:t>
      </w:r>
    </w:p>
    <w:p>
      <w:pPr>
        <w:pStyle w:val="Heading2"/>
      </w:pPr>
      <w:r>
        <w:t>头条</w:t>
      </w:r>
    </w:p>
    <w:p>
      <w:r>
        <w:t>▌</w:t>
      </w:r>
      <w:r>
        <w:t>13F报告：701只新基金持有现货比特币ETF</w:t>
      </w:r>
    </w:p>
    <w:p>
      <w:r>
        <w:t>在周三提交第二季度 13F 报告的截止日期后，有 701 只新基金报告持有比特币现货 ETF，使持有者的总数接近 1,950 支。</w:t>
      </w:r>
    </w:p>
    <w:p>
      <w:r>
        <w:t>对冲基金、养老金和银行继续大量投资比特币现货 ETF，因为更多的传统投资者开始接受这一资产类别。Capula Investment Management、Schonfeld Strategy Advisors 和 Steven Cohen 的 Point72 Asset Management 也报告了 ETF 的持股情况。其他买家包括威斯康星州投资委员会以及从香港到开曼群岛、加拿大和瑞士等地的公司做市商。</w:t>
      </w:r>
    </w:p>
    <w:p>
      <w:r>
        <w:t>▌</w:t>
      </w:r>
      <w:r>
        <w:t>Circle为稳定币提出新的资本风险框架</w:t>
      </w:r>
    </w:p>
    <w:p>
      <w:r>
        <w:t>Circle最近发布了一份题为“稳定价值代币的风险资本”的白皮书，提出了针对稳定币和其他数字现金代币的新型基于风险的资本管理模式。白皮书作者认为，稳定币需要充足的资本储备要求，这种要求超出了巴塞尔银行监管框架下建立的现行资本标准，以减轻稳定币、其他法定等价代币及其发行人特有的风险。据作者介绍，这些独特的风险包括但不限于由于市场交易和二级市场的盛行导致代币价格下跌，随后因过度抛售而导致的数字代币“挤兑”，操作风险和技术风险。</w:t>
      </w:r>
    </w:p>
    <w:p>
      <w:pPr>
        <w:pStyle w:val="Heading2"/>
      </w:pPr>
      <w:r>
        <w:t>行情</w:t>
      </w:r>
    </w:p>
    <w:p>
      <w:r>
        <w:t>截至发稿，据Coingecko数据显示：</w:t>
      </w:r>
    </w:p>
    <w:p>
      <w:r>
        <w:t>BTC最近成交价57,620.75美元，日内涨跌幅</w:t>
      </w:r>
      <w:r>
        <w:t>-1.9%</w:t>
      </w:r>
      <w:r>
        <w:t>；</w:t>
      </w:r>
    </w:p>
    <w:p>
      <w:r>
        <w:t>ETH最近成交价2,570.04元，日内涨跌幅</w:t>
      </w:r>
      <w:r>
        <w:t>-3.5%</w:t>
      </w:r>
      <w:r>
        <w:t>；</w:t>
      </w:r>
    </w:p>
    <w:p>
      <w:r>
        <w:t>BNB最近成交价519.93美元，日内涨跌幅</w:t>
      </w:r>
      <w:r>
        <w:t>-0.8%</w:t>
      </w:r>
      <w:r>
        <w:t>；</w:t>
      </w:r>
    </w:p>
    <w:p>
      <w:r>
        <w:t>SOL最近成交价142.85美元，日内涨跌幅</w:t>
      </w:r>
      <w:r>
        <w:t>-0.6%</w:t>
      </w:r>
      <w:r>
        <w:t>；</w:t>
      </w:r>
    </w:p>
    <w:p>
      <w:r>
        <w:t>DOGE最近成交价0.1003元，日内涨跌幅</w:t>
      </w:r>
      <w:r>
        <w:t>-2.1%</w:t>
      </w:r>
      <w:r>
        <w:t>；</w:t>
      </w:r>
    </w:p>
    <w:p>
      <w:r>
        <w:t>XPR最近成交价0.561美元，日内涨跌幅</w:t>
      </w:r>
      <w:r>
        <w:t>-1.3%</w:t>
      </w:r>
      <w:r>
        <w:t>。</w:t>
      </w:r>
    </w:p>
    <w:p>
      <w:pPr>
        <w:pStyle w:val="Heading2"/>
      </w:pPr>
      <w:r>
        <w:t>政策</w:t>
      </w:r>
    </w:p>
    <w:p>
      <w:r>
        <w:t>▌</w:t>
      </w:r>
      <w:r>
        <w:t>摩根大通：稳定币监管可能对Tether的市场主导地位构成重大挑战</w:t>
      </w:r>
    </w:p>
    <w:p>
      <w:r>
        <w:t>摩根大通在周三的一份研究报告中指出，日益严格的稳定币监管可能对Tether的市场主导地位构成重大挑战。根据欧洲《加密资产市场法》(MiCA)的规定，60%的稳定币储备必须存放在欧洲银行，这可能迫使Tether调整其储备管理策略。Tether之前因其储备组成缺乏透明度而受到监管审查，新的法规将进一步加大其披露详细信息和进行审计的压力。摩根大通认为，如果无法遵守这些新规，Tether在稳定币市场的主导地位将受到威胁。</w:t>
      </w:r>
    </w:p>
    <w:p>
      <w:pPr>
        <w:pStyle w:val="Heading2"/>
      </w:pPr>
      <w:r>
        <w:t>区块链应用</w:t>
      </w:r>
    </w:p>
    <w:p>
      <w:r>
        <w:t>▌</w:t>
      </w:r>
      <w:r>
        <w:t>开发者Robin Linus发布“BitVM2”以提升比特币可编程性</w:t>
      </w:r>
    </w:p>
    <w:p>
      <w:r>
        <w:t>比特币开发者Robin Linus发布了“BitVM2”，这是去年“BitVM”范式的改进版本，旨在提升比特币的可编程性，并推动这一概念更接近现实应用。“BitVM2”引入了“无需许可的挑战”功能，允许任何人质疑可疑交易，解决了原版中的关键不足。该项目通过使用高级密码学和新设计，创建一个安全的“桥梁”，使比特币能够从主网络转移到“rollups”辅助网络上，并最终返回主网络。Linus的项目因不需要对比特币底层代码进行更改而被视为一项突破。新的设计简化了桥梁操作，提升了资本效率，预计将为比特币生态系统带来更广泛的应用前景。</w:t>
      </w:r>
    </w:p>
    <w:p>
      <w:pPr>
        <w:pStyle w:val="Heading2"/>
      </w:pPr>
      <w:r>
        <w:t>加密货币</w:t>
      </w:r>
    </w:p>
    <w:p>
      <w:r>
        <w:t>▌</w:t>
      </w:r>
      <w:r>
        <w:t>礼品卡巨头Raise与WalletConnect合作推出加密支付功能</w:t>
      </w:r>
    </w:p>
    <w:p>
      <w:r>
        <w:t>礼品卡公司巨头Raise与WalletConnect合作，增加了对多种主流数字钱包的支持，包括MetaMask、Phantom和Coinbase Wallet。通过此次整合，用户将能够使用ETH、DOT、BTC和SOL代币以及USDC和USDT稳定币进行应用内支付，并计划添加对更多加密货币的支持。</w:t>
      </w:r>
    </w:p>
    <w:p>
      <w:r>
        <w:t>该公司成立于2012年，拥有600多万客户，与1000多家大型零售商建立了直接合作关系。该公司通过其消费者应用程序、交易所和B2B业务促成了超过100亿美元的交易，Raise还计划将区块链更深入地融入其技术堆栈中，并在今年年底前将其加密支付选项推广到30个国家。</w:t>
      </w:r>
    </w:p>
    <w:p>
      <w:r>
        <w:t>▌</w:t>
      </w:r>
      <w:r>
        <w:t>小唐纳德·特朗普为其加密项目开通Telegram频道“The DeFiant Ones”</w:t>
      </w:r>
    </w:p>
    <w:p>
      <w:r>
        <w:t>小唐纳德·特朗普（Donald Trump Jr.）在X平台宣布开通Telegram频道“The DeFiant Ones” ，介绍即将推出的加密项目。他在X 上的一篇帖子中说：“关于我们的加密项目有很多谣言。要了解真实情况并及时了解官方公告，请加入我们的官方 Telegram 频道。不要依赖猜测–直接在这里获取新闻！”</w:t>
      </w:r>
    </w:p>
    <w:p>
      <w:r>
        <w:t>该频道的名称“The Defiant Ones”与最近的商标申请相符，7 月，一家名为 AMG Software Solutions 的公司为“Be DeFiant”、“World Liberty”和“World Liberty Financial”提交了商标申请。根据其申请，这第三个商标用于“在去中心化金融 (DeFi) 领域提供金融信息”。</w:t>
      </w:r>
    </w:p>
    <w:p>
      <w:r>
        <w:t>▌</w:t>
      </w:r>
      <w:r>
        <w:t>Coinbase重返夏威夷后聚焦欧洲市场扩展</w:t>
      </w:r>
    </w:p>
    <w:p>
      <w:r>
        <w:t>Coinbase在重返夏威夷市场后，将重心重新转向欧盟和英国。此前，Coinbase因夏威夷的监管要求于2017年退出该州，但随着2024年7月1日新规取消了数字货币活动所需的货币传输许可证，该公司重新进入夏威夷市场。</w:t>
      </w:r>
    </w:p>
    <w:p>
      <w:r>
        <w:t>Coinbase首席政策官Faryar Shirzad表示，这一举措反映了全球范围内加密货币监管逐步明确化的趋势。Coinbase现已能够在全美50个州提供服务，并计划在欧盟和英国推进其业务扩展，特别是在欧盟《加密资产市场》（MiCA）法规将于2024年生效的背景下。Coinbase还在德国、爱尔兰等地获得了许可证，并致力于将欧盟发展为其在美国以外的主要市场。</w:t>
      </w:r>
    </w:p>
    <w:p>
      <w:r>
        <w:t>▌</w:t>
      </w:r>
      <w:r>
        <w:t>早在夏季暴跌前，索罗斯等亿万富翁的投资公司便已减持科技股“七巨头”</w:t>
      </w:r>
    </w:p>
    <w:p>
      <w:r>
        <w:t>早在今年科技股欣欣向荣的涨势于7月中旬转为大幅下滑之前，乔治·索罗斯和Stanley Druckenmiller的投资公司便削减了对科技股“七巨头”的持仓。据截至6月的三个月监管文件显示，索罗斯基金管理公司出售了总计5,800万美元的部分Alphabet持仓，以及约1,500万美元的亚马逊股票。Druckenmiller是减持英伟达的投资者之一。市场对人工智能公司的热情伴随着这家芯片制造商的股价水涨船高。文件显示，他的Duquesne Family Office减持逾150万股。与此同时，David Tepper的Appaloosa Management减持了最大的三个头寸——亚马逊、微软和Meta ，延续了3月底披露的类似减持。David Bonderman的Wildcat Capital Management当季也减持Meta，抛售了价值2,400万美元的股票。</w:t>
      </w:r>
    </w:p>
    <w:p>
      <w:r>
        <w:t>▌</w:t>
      </w:r>
      <w:r>
        <w:t>比特币L2协议GOAT Network发布经济模型</w:t>
      </w:r>
    </w:p>
    <w:p>
      <w:r>
        <w:t>自称是“第一个共享网络所有权的比特币第2层”GOAT Network发布了其经济模型。据该团队介绍：“简报概述了GOAT Network的经济模型，揭示了其BTC第2层如何应对安全性和有限的BTC收入方面的挑战，并利用具有共享奖励的去中心化排序器框架，为BTC持有者在BTC numeraire中创造可持续的BTC收益。”</w:t>
      </w:r>
    </w:p>
    <w:p>
      <w:r>
        <w:t>GOAT Network表示：“GOAT Network利用去中心化排序器、BitVM2和zkVM技术创建一个继承BTC主网安全性的平台，同时满足投资者多样化的金融需求。”</w:t>
      </w:r>
    </w:p>
    <w:p>
      <w:r>
        <w:t>▌</w:t>
      </w:r>
      <w:r>
        <w:t>比特币减半后上市矿企共筹集22亿美元应对现金流紧缩</w:t>
      </w:r>
    </w:p>
    <w:p>
      <w:r>
        <w:t>比特币减半后，上市矿业公司正在转向债务融资来增加现金流。根据BlocksBridge Consulting基于收益报告的数据，2024年第二季度，13家美国上市公司中有9家通过股票发行共筹集了12.5亿美元。 其中包括Bitdeer、Bitfarms、Cipher、CleanSpark、Core、HIVE、Marathon、Riot和Terawulf。</w:t>
      </w:r>
    </w:p>
    <w:p>
      <w:r>
        <w:t>此外，Iris Energy 在上一季度筹集了 4.58 亿美元，使矿商筹集的资金总额超过 17 亿美元。第三季度迄今又筹集了 5.3 亿美元，使总金额超过 22 亿美元。</w:t>
      </w:r>
    </w:p>
    <w:p>
      <w:r>
        <w:t>▌</w:t>
      </w:r>
      <w:r>
        <w:t>分析：比特币今日与美股走势相悖可能与加密市场对Mt.Gox清算和分销的担忧有关</w:t>
      </w:r>
    </w:p>
    <w:p>
      <w:r>
        <w:t>财经网站Forexlive分析师Adam Button认为，加密市场通常是股市情绪的领跑者，但这并非今天的情况。比特币价格下跌3%，但股市处于当日高点，纳指100上涨2.5%。这种分歧可能与加密市场对Mt.Gox清算和分销的担忧有关。无论如何，纳指现在几乎回到了7月31日的收盘水平。当时美联储决议令纳指大幅反弹，但随后出现了残酷的全球崩盘。纳指自上周一以来的反弹非常显著，尤其是与8月5日的盘中低点比较，纳指已经较当时上涨了12%，对大多数基金经理来说，这是一整年的丰厚回报。这一反弹交易背后的部分原因是人工智能交易的新生，但这主要是因为人们重新燃起了信心，认为全球经济增长状况良好。</w:t>
      </w:r>
    </w:p>
    <w:p>
      <w:pPr>
        <w:pStyle w:val="Heading2"/>
      </w:pPr>
      <w:r>
        <w:t>重要经济动态</w:t>
      </w:r>
    </w:p>
    <w:p>
      <w:r>
        <w:t>▌</w:t>
      </w:r>
      <w:r>
        <w:t>机构：美国强劲的消费支出消除了对经济衰退的担忧</w:t>
      </w:r>
    </w:p>
    <w:p>
      <w:r>
        <w:t>7月份美国零售销售支出环比增长1%，至7097亿美元，打消了人们对经济可能陷入衰退的担忧。尽管招聘放缓在上周引发了短暂但剧烈的市场恐慌，但强劲的零售数据表明，任何收缩的影响都没有波及到消费者。LPL Financial首席经济学家Jeffrey Roach表示:“经济放缓正在发生，但绝对是有节制的，真的没有什么好担心的。”</w:t>
      </w:r>
    </w:p>
    <w:p>
      <w:r>
        <w:t>▌</w:t>
      </w:r>
      <w:r>
        <w:t>美国货币市场基金资产规模创下新高</w:t>
      </w:r>
    </w:p>
    <w:p>
      <w:r>
        <w:t>上周全球风险资产抛售导致投资者纷纷套现后，美国货币市场基金的资产规模创下新高，原因是资金进一步涌向优质资产。据美国投资公司协会的数据，截至8月14日的一周，约有284亿美元流入美国货币市场基金，使总资产升至6.22万亿美元的历史最高水平录。自2022年美联储开始几十年来最激进的紧缩周期之一以来，散户投资者纷纷涌入货币基金。到目前为止，资金流入仍在继续，尽管投资者预计美联储将很快开始降息。</w:t>
      </w:r>
    </w:p>
    <w:p>
      <w:r>
        <w:t>▌</w:t>
      </w:r>
      <w:r>
        <w:t>美联储9月降息25个基点的概率升至74%</w:t>
      </w:r>
    </w:p>
    <w:p>
      <w:r>
        <w:t>据CME“美联储观察”，美联储9月降息25个基点的概率为74%，降息50个基点的概率为26%。美联储到11月累计降息50个基点的概率为63.8%，累计降息75个基点的概率为32.6%，累计降息100个基点的概率为3.6%。</w:t>
      </w:r>
    </w:p>
    <w:p>
      <w:r>
        <w:t>▌</w:t>
      </w:r>
      <w:r>
        <w:t>鲍威尔将在下周五迎来定调9月降息的窗口</w:t>
      </w:r>
    </w:p>
    <w:p>
      <w:r>
        <w:t>美联储主席鲍威尔定于北京时间下周五晚10:00就经济前景发表讲话，这是堪萨斯城联储在怀俄明州杰克森霍尔举行的年度经济研讨会的第一个全天会议日。这一全球央行年度会议为鲍威尔提供了一个机会，在美联储7月和9月决策会议之间对美国经济轨迹和货币政策前景作出最新评估。上个月他曾表示，如果通胀和劳动力市场继续降温，美联储下次会议可能会考虑降息。</w:t>
      </w:r>
    </w:p>
    <w:p>
      <w:pPr>
        <w:pStyle w:val="Heading2"/>
      </w:pPr>
      <w:r>
        <w:t>百科</w:t>
      </w:r>
    </w:p>
    <w:p>
      <w:r>
        <w:t>▌</w:t>
      </w:r>
      <w:r>
        <w:t>什么是零知识证明</w:t>
      </w:r>
    </w:p>
    <w:p>
      <w:r>
        <w:t>零知识证明 (ZKP) 是一种加密方法，允许多方验证语句的真实性，而不会泄露语句本身以外的信息。许多区块链利用 ZKP 来提高涉及敏感数据的交互的安全性。因此，具有 ZKP 的区块链的参与者可以更放心地进行交互，因为私人信息不太可能被恶意行为者泄露或利用。</w:t>
      </w:r>
    </w:p>
    <w:p>
      <w:r>
        <w:t>免责声明：本站作为区块链资讯平台，所发布的文章内容仅供信息参考，不作为实际投资建议。请大家树立正确投资理念，务必提高风险意识。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