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币安研究院：下半年加密市场值得关注的六大主题</w:t>
      </w:r>
    </w:p>
    <w:p>
      <w:r>
        <w:t>原文作者：币安研究院</w:t>
      </w:r>
    </w:p>
    <w:p>
      <w:pPr>
        <w:pStyle w:val="Heading3"/>
      </w:pPr>
      <w:r>
        <w:t>概要：</w:t>
      </w:r>
    </w:p>
    <w:p>
      <w:r>
        <w:t>继 2023 年的强劲表现之后，加密货币总市值在 2024 年上半年继续攀升，最终达到约 2.27 万亿美元，年初至今增长了 37.3% 。今年第一季度涨幅惊人，达到了 60.2% 。第二季度的形势相对复杂，加密货币市场的部分涨幅回落，市值下跌了 14.3% 。</w:t>
      </w:r>
    </w:p>
    <w:p>
      <w:r>
        <w:t>Layer-1 （“L1”）今年年初开局强劲，比特币经过第四次比特币减半、Runes 协议推出以及美国现货 ETF 获批（迄今已吸引超过 140 亿美元的资金流入）后，仍然占据市场主导地位。以太坊中的再质押活动呈现爆炸式增长，EIP-4844 也更新升级；而 BNB Chain 则继续推动 opBNB 和 Greenfield 发展。同时，Solana 在模因币领域表现出色，并推出了区块链链接（“Blinks”）。</w:t>
      </w:r>
    </w:p>
    <w:p>
      <w:r>
        <w:t xml:space="preserve">2024 年上半年是 Layer-2 （“L2”）领域的空投季，尤其是对于零知识（“zk”）项目而言。其激励承诺为 L2 链带来了大量资金，使 L2 链的总锁定价值达到 430 亿美元。这意味着，在上半年的短短 6 个月内，其总锁定价值（“TVL”）上涨了 90% 。 </w:t>
      </w:r>
    </w:p>
    <w:p>
      <w:r>
        <w:t>2024 年，大量资本涌入去中心化金融（“DeFi”），推动其总锁定价值（“TVL”）自年初至今（“YTD”）从 544 亿美元增长至 941 亿美元，涨幅高达 72.8 ％。此次增长几乎惠及了 DeFi 中的全部领域，包括主流市场和利基市场，促进各种协议的涌现，为以前无法访问的金融原语提供了链上访问渠道。</w:t>
      </w:r>
    </w:p>
    <w:p>
      <w:r>
        <w:t>稳定币市场发生明显转变，目前距离 2022 年 4 月 TerraUSD (UST) 崩盘前的峰值仅差 14.5% 。截至 2024 年 6 月 30 日，稳定币市值达 1, 610 亿美元，创下两年来的新高。虽然 Tether 的 USDT 依然占据主导地位，但 Circle 的 USDC 和 Ethena 的 USDe 的市场份额皆有所增长。</w:t>
      </w:r>
    </w:p>
    <w:p>
      <w:r>
        <w:t xml:space="preserve">上半年，NFT 市场动荡不安，销量下降，主要项目底价下跌 50% 以上。在 Blast 代币空投的刺激下，Blur 继续占据主导地位，而 Pudgy Penguins 的实体玩具则取得了一定的成功。比特币 NFT 也继续大放异彩。 </w:t>
      </w:r>
    </w:p>
    <w:p>
      <w:r>
        <w:t xml:space="preserve">SocialFi 持续发展，Lens 协议宣布即将推出其零知识链 Lens Network。Farcaster 用户在推出 Frames 之后持续增长，而 friend.tech 则发布了自己的代币和 V2 版本。此外，Fantasy.top 集换式卡牌游戏也是值得关注的一大亮点。 </w:t>
      </w:r>
    </w:p>
    <w:p>
      <w:r>
        <w:t xml:space="preserve">Web3 游戏领域在第一季度表现强劲，但在第二季度，游戏项目代币与其他竞争币市场的市值均大幅下跌。然而，与价格下降形成鲜明对比的是，用户增长指标却比以往更加健康，Pixels 和 Hamster Kombat 等项目通过代币空投承诺吸引了大量玩家。 </w:t>
      </w:r>
    </w:p>
    <w:p>
      <w:r>
        <w:t>其他值得关注的领域包括模因币、人工智能（AI）和去中心化物理基础设施网络（DePIN）。上述领域在 2024 年上半年不断吸引投资者和广大社区的浓厚兴趣。</w:t>
      </w:r>
    </w:p>
    <w:p>
      <w:r>
        <w:t>2024 年下半年的六大关键主题令人充满期待，预计这一年，我们会在这些领域取得重大进展。这些主题涉及多个方面及领域，例如宏观环境、比特币生态系统、所有权经济应用、现实世界资产（“RWA”）等。</w:t>
      </w:r>
    </w:p>
    <w:p>
      <w:pPr>
        <w:pStyle w:val="Heading3"/>
      </w:pPr>
      <w:r>
        <w:t>下半年展望：</w:t>
      </w:r>
    </w:p>
    <w:p>
      <w:r>
        <w:t>展望未来，我们很高兴看到市场在过去一年中的出色表现，并对 2024 年的以下主题持乐观态度：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