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Web3.0日报 | VanEck坚持推进Solana ETF计划</w:t>
      </w:r>
    </w:p>
    <w:p>
      <w:pPr>
        <w:pStyle w:val="Heading2"/>
      </w:pPr>
      <w:r>
        <w:t>DeFi数据</w:t>
      </w:r>
    </w:p>
    <w:p>
      <w:r>
        <w:t>1.DeFi代币总市值：709.67亿美元</w:t>
      </w:r>
    </w:p>
    <w:p>
      <w:r/>
    </w:p>
    <w:p/>
    <w:p>
      <w:r>
        <w:drawing>
          <wp:inline xmlns:a="http://schemas.openxmlformats.org/drawingml/2006/main" xmlns:pic="http://schemas.openxmlformats.org/drawingml/2006/picture">
            <wp:extent cx="4572000" cy="256794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6794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DeFi总市值 数据来源：coingecko</w:t>
      </w:r>
    </w:p>
    <w:p>
      <w:r>
        <w:t>2.过去24小时去中心化交易所的交易量33.39亿美元</w:t>
      </w:r>
    </w:p>
    <w:p>
      <w:r/>
    </w:p>
    <w:p>
      <w:r/>
    </w:p>
    <w:p>
      <w:r>
        <w:t>过去24小时去中心化交易所的交易量 数据来源：coingecko</w:t>
      </w:r>
    </w:p>
    <w:p>
      <w:r>
        <w:t>3.DeFi中锁定资产：859.01亿美元</w:t>
      </w:r>
    </w:p>
    <w:p>
      <w:r/>
    </w:p>
    <w:p>
      <w:r/>
    </w:p>
    <w:p>
      <w:r>
        <w:t>DeFi项目锁定资产前十排名及锁仓量 数据来源：defillama</w:t>
      </w:r>
    </w:p>
    <w:p>
      <w:pPr>
        <w:pStyle w:val="Heading2"/>
      </w:pPr>
      <w:r>
        <w:t>NFT数据</w:t>
      </w:r>
    </w:p>
    <w:p>
      <w:r>
        <w:t>1.NFT总市值：244.09亿美元</w:t>
      </w:r>
    </w:p>
    <w:p>
      <w:r/>
    </w:p>
    <w:p>
      <w:r/>
    </w:p>
    <w:p>
      <w:r>
        <w:t>NFT总市值、市值排名前十项目 数据来源：Coinmarketcap</w:t>
      </w:r>
    </w:p>
    <w:p>
      <w:r>
        <w:t>2.24小时NFT交易量：24.69亿</w:t>
      </w:r>
      <w:r>
        <w:t>美元</w:t>
      </w:r>
    </w:p>
    <w:p>
      <w:r/>
    </w:p>
    <w:p>
      <w:r/>
    </w:p>
    <w:p>
      <w:r>
        <w:t>NFT总市值、市值排名前十项目 数据来源：Coinmarketcap</w:t>
      </w:r>
    </w:p>
    <w:p>
      <w:r>
        <w:t>3.24小时内顶级NFT</w:t>
      </w:r>
    </w:p>
    <w:p>
      <w:r/>
    </w:p>
    <w:p>
      <w:r>
        <w:t>24小时内销售涨幅前十的NFT 数据来源：NFTGO</w:t>
      </w:r>
    </w:p>
    <w:p>
      <w:pPr>
        <w:pStyle w:val="Heading2"/>
      </w:pPr>
      <w:r>
        <w:t>头条</w:t>
      </w:r>
    </w:p>
    <w:p>
      <w:r>
        <w:t>VanEck坚持推进Solana ETF计划，尽管Cboe文件已移除</w:t>
      </w:r>
    </w:p>
    <w:p>
      <w:r>
        <w:t>本站报道，尽管Cboe Global Markets已从其网站上移除VanEck Solana ETF的19b-4监管文件，VanEck仍坚持推进其Solana ETF计划。VanEck数字资产研究主管Matthew Sigel确认，尽管文件不再可见，VanEck的招募文件（S-1）仍有效。Cboe曾于7月向美国证券交易委员会（SEC）提交申请，寻求在其交易所上市Solana ETF，并要求SEC在3月前做出决定。Sigel表示，VanEck认为Solana（SOL）类似于比特币（BTC）和以太坊（ETH），是商品而非证券，并将继续与交易所合作伙伴推动此计划。</w:t>
      </w:r>
    </w:p>
    <w:p>
      <w:pPr>
        <w:pStyle w:val="Heading2"/>
      </w:pPr>
      <w:r>
        <w:t>NFT热点</w:t>
      </w:r>
    </w:p>
    <w:p>
      <w:r>
        <w:t>1.法官裁定奥尼尔作为Astrals NFT“卖家”需对相关集体诉讼做出回应</w:t>
      </w:r>
    </w:p>
    <w:p>
      <w:r>
        <w:t xml:space="preserve">本站报道，前职业篮球运动员沙奎尔·奥尼尔（Shaquille O'Neal）将需要在Astrals NFT集体诉讼中为针对他的一些索赔进行辩护。这起诉讼已经持续了一年多，奥尼尔被列为被告，称该NFT属于未注册证券。 </w:t>
        <w:br/>
        <w:t xml:space="preserve">近日，迈阿密联邦法院法官Federico Moreno对奥尼尔提出的驳回动议作出判决，认为原告指控奥尼尔是Astrals NFT项目的“卖家”，这意味着奥尼尔需要对此作出回应。然而，法官驳回了奥尼尔是控制该项目的人的说法。 </w:t>
        <w:br/>
        <w:t>2023年5月的诉讼指出，该NFT是奥尼尔在网上推广的未注册证券。Moreno法官写道，该诉讼“充分声称，Astrals和Galaxy代币是受联邦证券法约束的‘证券’。”</w:t>
      </w:r>
    </w:p>
    <w:p>
      <w:r>
        <w:t>2.Azuki释出最新动画短片，包含女性角色及Beanz</w:t>
      </w:r>
    </w:p>
    <w:p>
      <w:r>
        <w:t>8月20日消息，Azuki于官方社交平台释出新一期动画短片并配文“It is a trap!”，视频包含女性角色及Beanz，由动画制作人安田現象创作。</w:t>
      </w:r>
    </w:p>
    <w:p>
      <w:pPr>
        <w:pStyle w:val="Heading2"/>
      </w:pPr>
      <w:r>
        <w:t>DeFi热点</w:t>
      </w:r>
    </w:p>
    <w:p>
      <w:r>
        <w:t>1.分析师：资金费率显示，TON、TIA、FTM、ONDO或将迎来反弹</w:t>
      </w:r>
    </w:p>
    <w:p>
      <w:r>
        <w:t>本站报道，据链上分析师 Ali 在 X 平台发文表示，鉴于最新的资金利率表现，Toncoin（TON）、Celestia（TIA）、Fantom（FTM）和 Ondo（ONDO ）似乎已经准备好迎接潜在的价格反弹。</w:t>
      </w:r>
    </w:p>
    <w:p>
      <w:r>
        <w:t>2.通讯平台Status将推出Layer 2网络Status Network</w:t>
      </w:r>
    </w:p>
    <w:p>
      <w:r>
        <w:t xml:space="preserve">本站报道，基于以太坊的开源通讯平台Status正在与Consensys支持的Linea合作，推出Layer2 rollup解决方案。 </w:t>
        <w:br/>
        <w:t xml:space="preserve">Status在2017年通过其原生SNT代币的ICO筹集了1亿美元。同时，Linea于去年推出，是由区块链开发公司Consensys支持的zkEVM Layer 2区块链。双方正在共同开发一个将与Linea的zkEVM链并行运行的Layer 2网络，称为StatusNetwork。 </w:t>
        <w:br/>
        <w:t>Status的核心贡献者CyprienGrau表示：通过推出StatusNetwork，我们设想创建支持繁荣的、去中心化应用和服务生态系统所需的基础设施。此外，Status的贡献者将与Linea的开源代码互动，积极参与其代码库的管理，以维护一个并行版本。</w:t>
      </w:r>
    </w:p>
    <w:p>
      <w:r>
        <w:t>3.Starknet：质押将于9月上线测试网，10月上线主网</w:t>
      </w:r>
    </w:p>
    <w:p>
      <w:r>
        <w:t xml:space="preserve">本站报道，Starknet 官方在 X 平台发文表示：“在 Starknet 上质押是我们网络的一个里程碑。质押涉及将用户的 STRK 代币锁定在 Starknet 质押合同中，以获得与质押成正比的奖励。用户可以作为质押者（需要运行一个完整的节点）或委托人（可以将 STRK 代币委托给质押者）的身份参与。 </w:t>
        <w:br/>
        <w:t>质押是 Starknet 的一个重要里程碑，因为它增强了网络的安全性、去中心化和效率。它激励参与并协调经济利益，确保一个强大和民主治理的生态系统。虽然所有效果可能不是立竿见影的，但一步一步地，Starknet 越来越接近其去中心化的愿景。值得注意的是，Starknet 是迄今为止唯一宣布并实施质押的 L2。目前的目标是启动第一阶段的质押：9 月在测试网上线；10 月在主网上线。</w:t>
      </w:r>
    </w:p>
    <w:p>
      <w:r>
        <w:t>4.数据：本月Aave链上活跃地址数量较三个月前翻倍</w:t>
      </w:r>
    </w:p>
    <w:p>
      <w:r>
        <w:t>本站报道，本月Aave的链上活动激增，活跃地址数量较三个月前翻倍。</w:t>
      </w:r>
    </w:p>
    <w:p>
      <w:r>
        <w:t>5.Kaiko报告：以太坊Gas费创新低将会对价格和通胀产生影响</w:t>
      </w:r>
    </w:p>
    <w:p>
      <w:r>
        <w:t xml:space="preserve">本站报道，8月19日，行业研究公司Kaiko报告称，以太坊的Gas费用最近已跌至五年来的最低水平。根据Etherscan的Gas Tracker，以太坊第1层的平均网络费用目前为2.15 Gwei或仅为0.13美元，为2019年以来的最低水平。 </w:t>
        <w:br/>
        <w:t xml:space="preserve">Kaiko报告称，费用降低可能会对以太坊的发行和使用gas时消耗的数量产生影响。 </w:t>
        <w:br/>
        <w:t xml:space="preserve">如果供应不再通缩，这也可能会对价格产生影响。同时，由于网络费用下降以及EIP-1559推出后基础费用销毁率降低，ETH的总供应量自4月以来有所增加。根据ultrasound.money的数据，ETH供应量自4月初以来增加了0.2%，从12006.3万增加到12028.6万左右。这意味着在过去四个月中，又增加了223,000个ETH，按当前现货价格计算，价值约为5.91亿美元。 </w:t>
        <w:br/>
        <w:t>报告称，以周为单位，ETH供应量每年增加0.71%。按照目前的消耗速度，这意味着每周增加约16,500个ETH。</w:t>
      </w:r>
    </w:p>
    <w:p>
      <w:r>
        <w:t>6.AO生态项目Apus Network推出Sam数字孪生数据集竞赛池</w:t>
      </w:r>
    </w:p>
    <w:p>
      <w:r>
        <w:t>8月20日消息，AO生态项目Apus Network宣布推出Sam数字孪生数据集竞赛池，持续至8月29日，旨在帮助Arweave和AO的创始人Sam构建全面的数字孪生。AI爱好者可以通过提交高质量数据集参与竞赛，并实时追踪排行榜排名，参与者还有机会通过平台获得激励并展示技能。此外，参与者还可以通过Chat Playground功能，与基于这些数据集的高级模型进行互动，仿佛在与Sam本人对话。用户可以选择排行榜上评分最高的数据集，来获得最佳的互动体验。</w:t>
      </w:r>
    </w:p>
    <w:p>
      <w:pPr>
        <w:pStyle w:val="Heading2"/>
      </w:pPr>
      <w:r>
        <w:t>游戏热点</w:t>
      </w:r>
    </w:p>
    <w:p>
      <w:r>
        <w:t>1.Web3社交游戏生态Soulbound完成400万美元融资，Animoca Brands等参投</w:t>
      </w:r>
    </w:p>
    <w:p>
      <w:r>
        <w:t xml:space="preserve">8月20日消息，据VentureBeat报道，Web3社交游戏生态Soulbound宣布已完成400万美元融资，iAngels、Animoca Brands、Big Brain Holdings、NGC Ventures、Panony、Delta Blockchain Fund、以及Blocklords首席执行官 David Johansson参投，新资金将用于建立游戏合作伙伴关系、增加社交互动，并扩大主播赏金和社交任务。 </w:t>
        <w:br/>
        <w:t>Soulbound从基于NFT的贴纸和社交内容发布平台Popdrip转型而来，通过与Twitch直播平台合作允许玩家、主播和创作者赚取不可转让的DRIP代币。据悉TGE预计将于2024下半年举行。</w:t>
      </w:r>
      <w:r>
        <w:t>免责声明：本站作为区块链资讯平台，所发布的文章内容仅供信息参考，不作为实际投资建议。请大家树立正确投资理念，务必提高风险意识。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45720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572000"/>
                    </a:xfrm>
                    <a:prstGeom prst="rect"/>
                  </pic:spPr>
                </pic:pic>
              </a:graphicData>
            </a:graphic>
          </wp:inline>
        </w:drawing>
      </w:r>
    </w:p>
    <w:p/>
    <w:p>
      <w:r>
        <w:drawing>
          <wp:inline xmlns:a="http://schemas.openxmlformats.org/drawingml/2006/main" xmlns:pic="http://schemas.openxmlformats.org/drawingml/2006/picture">
            <wp:extent cx="4572000" cy="45720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572000"/>
                    </a:xfrm>
                    <a:prstGeom prst="rect"/>
                  </pic:spPr>
                </pic:pic>
              </a:graphicData>
            </a:graphic>
          </wp:inline>
        </w:drawing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Relationship Id="rId10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