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20亿美元流入 美国现货以太坊ETF交易量创历史新高</w:t>
      </w:r>
    </w:p>
    <w:p>
      <w:r>
        <w:t>编译：区块链骑士</w:t>
      </w:r>
    </w:p>
    <w:p>
      <w:r>
        <w:t>根据Farside Investors的数据，现货以太坊ETF的流入量在近四周内超过了20亿美元，这还不包括Grayscale的ETHE近25亿美元的流出量。</w:t>
      </w:r>
    </w:p>
    <w:p>
      <w:r>
        <w:t>ETF Store首席执行官Nate Geraci强调，</w:t>
      </w:r>
      <w:r>
        <w:t>如果将这一累计值视为一只ETF，那么它将相当于迄今为止推出的第四大ETF</w:t>
      </w:r>
      <w:r>
        <w:t>。</w:t>
      </w:r>
    </w:p>
    <w:p>
      <w:r>
        <w:t>比以太坊ETF累计值更高的其他三只ETF都是现货BTC ETF：贝莱德的IBIT、富达的FBTC和ARK 21Shares的ARKB。</w:t>
      </w:r>
    </w:p>
    <w:p>
      <w:r>
        <w:t>Geraci补充道：“</w:t>
      </w:r>
      <w:r>
        <w:t>就其本身而言，iShares以太坊ETF接近于前7大ETF推出</w:t>
      </w:r>
      <w:r>
        <w:t>。”</w:t>
      </w:r>
    </w:p>
    <w:p>
      <w:r>
        <w:t>彭博社高级ETF分析师Eric Balchunas分享说，ETF今年迄今为止的全球流量已达到9110亿美元。美国交易的现货Crypto资产ETF登记的170亿美元净流量占全球总流量的近2%。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03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0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值得注意的是，按流入量计算，IBIT是第三大ETF，接近205亿美元。FBTC也跻身最大基金之列，流入资金接近100亿美元。</w:t>
      </w:r>
    </w:p>
    <w:p>
      <w:r>
        <w:t>尽管现货以太坊ETF的累计流入量突破了20亿美元大关，但其表现仍然落后于BTC ETF。</w:t>
      </w:r>
    </w:p>
    <w:p>
      <w:r>
        <w:t>Bitfinex的分析师认为，这是由于以太坊在过去几周的整体表现疲软，在过去一个月里，Crypto资产下跌了40%。</w:t>
      </w:r>
    </w:p>
    <w:p>
      <w:r>
        <w:t>自以太坊ETF推出以来，Jump Crypto、Wintermute和Flow Traders已累计卖出13万个ETH</w:t>
      </w:r>
      <w:r>
        <w:t>。</w:t>
      </w:r>
    </w:p>
    <w:p>
      <w:r>
        <w:t>此外，近期日本大幅加息也动摇了宏观经济格局，抑制了市场的风险偏好。</w:t>
      </w:r>
    </w:p>
    <w:p>
      <w:r>
        <w:t>Nansen首席研究分析师Aurelie Barthere也表示，3月份Crypto资产市场的抛售造成了巨大的已实现损失，尤其是对参与多种Crypto资产叙事的交易者而言。</w:t>
      </w:r>
    </w:p>
    <w:p>
      <w:r>
        <w:t>此外，</w:t>
      </w:r>
      <w:r>
        <w:t>7月至8月间发生了第二次抛售，并揭示了与股票日益增长的相关性</w:t>
      </w:r>
      <w:r>
        <w:t>。在美国经济增长稳健但放缓、美国股市等传统风险资产估值捉襟见肘的情况下，ETH进一步承压。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