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行业报告：Meme赛道火热 链抽象关注度强势走高</w:t>
      </w:r>
    </w:p>
    <w:p>
      <w:r>
        <w:t>一、前言及宏观数据前瞻</w:t>
      </w:r>
      <w:r/>
    </w:p>
    <w:p>
      <w:r>
        <w:t>1.前言</w:t>
      </w:r>
    </w:p>
    <w:p>
      <w:r>
        <w:t>全球经济的不确定性和多变的市场环境继续影响用户的决策。上周，日元套利交易的风险再次成为市场焦点，日本央行的政策走向仍备受关注。美联储的政策动态仍是市场的主要驱动因素，8月发布的核心经济数据进一步支持了“金发姑娘”情景，即通胀受控且不危及经济增长。值得注意的是，尽管美股市场持续反弹，纳斯达克指数接近新高，但加密货币市场却未能跟随美股上涨的趋势，比特币和以太坊的价格均有所回落。比特币在持续的市场波动中能否站稳60,000美元，仍是关注的重点。</w:t>
      </w:r>
    </w:p>
    <w:p>
      <w:r/>
    </w:p>
    <w:p>
      <w:r>
        <w:t>纳斯达克指数（Source：Bloomberg）</w:t>
      </w:r>
    </w:p>
    <w:p>
      <w:r>
        <w:t>2.宏观数据表现</w:t>
      </w:r>
    </w:p>
    <w:p>
      <w:r>
        <w:t>在过去一周内，美联储维持联邦基金利率目标区间在5.25%—5.50%不变，并持续关注通胀数据和经济增长的平衡。最新的美国经济数据，包括通胀、失业救济申请和零售销售数据，显示出经济的韧性，进一步支持了“软着陆”情景。这一系列乐观的数据帮助全球股市回升，尤其是在上周大幅抛售后的反弹。</w:t>
      </w:r>
    </w:p>
    <w:p>
      <w:r>
        <w:t>上周，亚洲股市整体上涨，股民重新进入风险资产，区域性股指创下近一年以来的最佳周表现。日本股市在日元疲软的背景下表现尤为突出。日元兑美元汇率在上周四下跌1.3%，交易水平接近149，是五月以来最糟糕的一周表现。这一疲软的日元推动了日本出口商的收益增长，同时也缓解了市场对大规模套利交易解散的担忧。受此影响，日经225指数有望创下自2020年4月以来的最佳表现。</w:t>
      </w:r>
    </w:p>
    <w:p>
      <w:r>
        <w:t>美国股市方面，标普500指数连续第七天上涨，累计涨幅达到6.6%，为自2022年11月以来的最佳表现。小盘股罗素2000指数表现尤为突出，上涨2.5%。同时，VIX“恐慌指数”降至约15，表明市场情绪趋于稳定。受强劲的消费者支出预期和稳定的经济数据支持，市场乐观情绪持续增强。</w:t>
      </w:r>
    </w:p>
    <w:p>
      <w:r>
        <w:t>美国债市方面，尽管周四美债大跌，但国债市场总体保持稳定。掉期市场的定价显示，预计美联储将在2024年剩余的会议上进行三次25个基点的降息，较本周初的预期有所减少。这反映了市场对美联储未来政策的预期逐步趋于温和。</w:t>
      </w:r>
    </w:p>
    <w:p>
      <w:r>
        <w:t>加密货币市场有所回升，比特币价格在5.8万美元附近波动，以太坊价格则在2580美元上下浮动。与此同时，越来越多的上市公司开始通过资本市场增加比特币的持有量。</w:t>
      </w:r>
    </w:p>
    <w:p>
      <w:r>
        <w:t>总体来看，全球市场在上周内表现出较强的反弹势头，尤其是亚洲和美国市场。日元的疲软以及美联储政策预期的调整，以及加密货币市场的回升，都成为推动市场上涨的重要因素。</w:t>
      </w:r>
    </w:p>
    <w:p>
      <w:r/>
      <w:r>
        <w:t>二、行业数据分享</w:t>
      </w:r>
      <w:r/>
    </w:p>
    <w:p>
      <w:r>
        <w:t>1.市场整体表现</w:t>
      </w:r>
    </w:p>
    <w:p>
      <w:r/>
    </w:p>
    <w:p>
      <w:r>
        <w:t>上周市场总体表现平淡，在周中CPI数据不及预期后BTC出现短线下挫，但随即企稳，市值并未出现明显下降；上周后半段美联储重申宽松信号，加密市场获强支撑，ETH以及部分altcoin反而有明显的资金流入迹象。</w:t>
      </w:r>
    </w:p>
    <w:p>
      <w:r>
        <w:t>· BTC&amp;ETH ETF Volumes</w:t>
      </w:r>
    </w:p>
    <w:p>
      <w:r/>
    </w:p>
    <w:p>
      <w:r/>
    </w:p>
    <w:p>
      <w:r>
        <w:t>通过BTC与ETH上周ETF数据来看，都处于稳步上升态势，场外ETF给市场释放足够的信号——缓慢抄底，尽管该过程不易察觉，资金流入也有限，但从走势上看，场外资金逐步在当前价格区间买入BTC与ETH的行为已经为整个市场重拾信心。</w:t>
      </w:r>
    </w:p>
    <w:p>
      <w:r>
        <w:t>· BTC SPOT price</w:t>
      </w:r>
    </w:p>
    <w:p>
      <w:r/>
    </w:p>
    <w:p>
      <w:r>
        <w:t>尽管中长期趋势企稳且趋于乐观，但BTC短线走势仍然面临二次探底的风险，本周关注51000美元—54000美元的底部支撑区间有效性，若企稳则反弹可期。</w:t>
      </w:r>
    </w:p>
    <w:p>
      <w:r>
        <w:t>2.公链数据</w:t>
      </w:r>
    </w:p>
    <w:p>
      <w:r/>
    </w:p>
    <w:p>
      <w:r>
        <w:t>上周链上数据表现平稳，单周TVL持续稳定在800亿美元上方，周中宏观因素影响并未波及链上。</w:t>
      </w:r>
    </w:p>
    <w:p>
      <w:r/>
    </w:p>
    <w:p>
      <w:r>
        <w:t>过去一周前10大公链中，除开正在高走的Base、Blast以外，只有波场TRON与Polygon实现了TVL的正增长。</w:t>
      </w:r>
    </w:p>
    <w:p>
      <w:r>
        <w:t>其中波场TRON因其Meme发射平台SunPump引爆了一波市场热度。Polygon则收益于其独特的创新市场预测平台Polymarket，大量资金流入主要集中于对美国大选以及大量当前热点事件的投注。</w:t>
      </w:r>
    </w:p>
    <w:p>
      <w:r>
        <w:t>·Airdrop潜力协议</w:t>
      </w:r>
    </w:p>
    <w:p>
      <w:r/>
    </w:p>
    <w:p>
      <w:r>
        <w:t>具备airdrop预期的顶级协议中，Symbiotic在过去一周实现了TVL的暴涨，也能从侧面反映出市场对当前restaking板块仍然看涨，Web3用户可以在未来一段时间重点关注该项目。</w:t>
      </w:r>
    </w:p>
    <w:p>
      <w:r>
        <w:t>·Layer 2</w:t>
      </w:r>
    </w:p>
    <w:p>
      <w:r/>
    </w:p>
    <w:p>
      <w:r>
        <w:t>L2方面，过去一周TVL实现正增长的头部协议仍然是OP系，其中Arbitrum最近动作频频，L3技术堆栈的发布给与诸多苦于技术难题的Web3项目团队一丝曙光，后续TVL或将获得持续增长。</w:t>
      </w:r>
    </w:p>
    <w:p>
      <w:r>
        <w:t>相比之下，ZK系协议则略显低迷，在Starknet短期内受到相关管理层变更的负面影响下，只有ZKSync在稳步成长，技术端的创新以及对ZK的深入理解让该协议有望成为未来ZK爆发的龙头项目。</w:t>
      </w:r>
    </w:p>
    <w:p>
      <w:r>
        <w:t>3.热点赛道及项目解析</w:t>
      </w:r>
    </w:p>
    <w:p>
      <w:r>
        <w:t>· VC风向</w:t>
      </w:r>
    </w:p>
    <w:p>
      <w:r/>
    </w:p>
    <w:p>
      <w:r>
        <w:t>本月VC最青睐的Web3协议中，基建、DeFi以及AI继续霸榜，融资金额也由150万美元—5500万美元不等。</w:t>
      </w:r>
    </w:p>
    <w:p>
      <w:r>
        <w:t>· 热点赛道及项目</w:t>
      </w:r>
    </w:p>
    <w:p>
      <w:r>
        <w:t>SUI：</w:t>
      </w:r>
      <w:r>
        <w:t>新一代高性能公链SUI在过去市场altcoin普遍低迷的一周中逆势反弹达到140%，几乎成了Meme赛道外唯一耀眼的项目。究其原因，并非其项目本身有何巨大突破或进展，而是灰度在其加密组合中耐人寻味的添加了SUI的投资信托，这似乎在给市场传递一个未来将大量买入SUI的可能性，助推了SUI的买盘。</w:t>
      </w:r>
    </w:p>
    <w:p>
      <w:r>
        <w:t>SUI同样在接下来的几个月都将面临大额解锁，此时币价的反常强势或有可能是鲸鱼在诱多的陷阱呢。毕竟后续仍有大量Token等待解锁，鲸鱼拉高出货的可能性是存在的。</w:t>
      </w:r>
    </w:p>
    <w:p>
      <w:r>
        <w:t>链抽象-ZetaChain：</w:t>
      </w:r>
      <w:r>
        <w:t>鉴于链抽象或将成为未来加密市场重点关注的主赛道，ZetaChain在过去一周的项目进展上取得了良好的成绩，也聚焦了市场大量的目光。</w:t>
      </w:r>
    </w:p>
    <w:p>
      <w:r>
        <w:t>ZetaChain利用其技术特点，实现了不同Token的跨链交换，具备让用户实现一键换币的能力，而当前的LayerZero以及Wormehole都只具备单一Token无缝跨链的能力，若要转换成不同种类，需要再经过目标链上的DEX进行置换，因此从操作复杂度以及Gas费用上都将高于ZetaChain，而ZetaChain设计的巧妙之处在于其跨链的实际流程是先让代币跨链至ZetaChain，在ZetaChain上完成交易后再跨链至目标链。而跨链过程本身是无损的，因为不涉及流动性，仅仅是一个类似于封装的过程。</w:t>
      </w:r>
    </w:p>
    <w:p>
      <w:r>
        <w:t>在ZetaChain上，所有的代币都需要与ZETA建立流动性池，等于是A代币交易为ZETA，ZETA再交易为B代币，ZETA代币成为了跨链环节中不可缺少的一环，所以如果ZetaChain的跨链被使用的越多，对ZETA的需求就越高，而对ZETA的需求高，推升了ZETA的价格，就可以进一步增加ZetaChain上的流动性从而使得跨链磨损更低，费用也更低。</w:t>
      </w:r>
    </w:p>
    <w:p>
      <w:r>
        <w:t>Fractal：</w:t>
      </w:r>
      <w:r>
        <w:t>另外，原生拓展Bitcoin的项目Fractal也成为部分VC关注的重点，其特点为通过使用BTC核心代码在BTC主链上递归创建无限拓展层来提高交易处理能力和速度，同时保持与现有比特币生态系统的完全兼容性。</w:t>
      </w:r>
    </w:p>
    <w:p>
      <w:r>
        <w:t>简而言之，Fractal就是在沿用BTC核心代码的基础上进行拓展，具有以下特性：1.交易速度快：Fractal网络的区块确认时间约为30秒，交易处理能力是BTC主链的20倍。2.原生兼容：Fractal Bitcoin基于BTC核心代码开发，所以完全兼容现有的比特币钱包、工具和矿工设备。3.动态调整：基于BTC主链的递归系统能够根据网络拥堵程度自动调整扩展层的数量。4.安全可追溯：所有在Fractal网络上进行的交易最终都可以追溯到比特币主链。</w:t>
      </w:r>
    </w:p>
    <w:p>
      <w:r>
        <w:t>因此，不管是从项目理念还是实现机制上看，似乎一直在坚持基于BTC主链正统性扩展的Fractal确实以有创意的机制来实现BTC的原生拓展。</w:t>
      </w:r>
    </w:p>
    <w:p>
      <w:r/>
      <w:r>
        <w:t>三、监管政策</w:t>
      </w:r>
    </w:p>
    <w:p>
      <w:r>
        <w:t>今年以来，加密市场在一定程度上受到与美国大选进展的影响。Polymarket上特朗普当选总统概率降至48%，副总统哈里斯升至50%，特朗普相比上周上涨了4个百分点，而哈里斯则下降了4个百分点。在周一特朗普与马斯克的X直播中，人们预期的谈论加密货币的内容并没有出现，加密市场以下跌做出反应。</w:t>
      </w:r>
    </w:p>
    <w:p>
      <w:r>
        <w:t>在15日，哈里斯的支持者美国参议院多数党领袖、民主党参议员Chuck Schumer在Crypto4Harris市政厅会议（Town Hall Meeting）上表示，若哈里斯当选总统，其将致力于年底前推出支持加密的法律，以促进美国在加密领域的创新。</w:t>
      </w:r>
    </w:p>
    <w:p>
      <w:r>
        <w:t>SEC方面，根据文件显示，纳斯达克国际证券交易所（Nasdaq ISE）已于8月13日撤回上市以太坊和比特币现货产品期权交易提案。同样在13日，SEC指控NovaTech及其负责人和发起人Cynthia Petion和Eddy Petio实施了一项6.5亿美元的欺诈计划。</w:t>
      </w:r>
    </w:p>
    <w:p>
      <w:r>
        <w:t>另外，印度尼西亚金融服务管理局（OJK）正在为加密资产交易准备新的税收调整。这是2025年初将加密资产的监管从商品期货交易监督局(Bappebti)转移到OJK的计划的一部分。据金融部门技术创新监管首席执行官Hasan Fawzi透露，OJK将与财政部合作实施新的加密税。同时，OJK的目标是到2028年在数字和加密金融领域实现1,000万亿印尼盾（640亿美元）的交易规模。</w:t>
      </w:r>
    </w:p>
    <w:p>
      <w:r>
        <w:t>四、结论</w:t>
      </w:r>
    </w:p>
    <w:p>
      <w:r>
        <w:t>1.宏观层面总结以及未来预测</w:t>
      </w:r>
    </w:p>
    <w:p>
      <w:r>
        <w:t>从美联储政策目标以及官员近期表态来看，9月开启降息已是“大概率”：一方面，通胀向着2%的目标回落，劳动力市场亦有降温。7月整体和核心CPI同比继续回落，失业率升至4.3%、非农新增就业低于预期，都为美联储9月降息铺平道路；另一方面，美联储官员近期发言偏鸽，开启降息预热。尤其鲍威尔在华盛顿经济俱乐部采访等多次发言中强调不需要等到通胀降至2%便可以降息，担心降息过晚对经济造成压力。因此“趋于宽松”将成为后半年的主旋律，这对风险资产是利好消息。</w:t>
      </w:r>
    </w:p>
    <w:p>
      <w:r>
        <w:t>2.加密行业市场变动及预警</w:t>
      </w:r>
    </w:p>
    <w:p>
      <w:r>
        <w:t>比特币和以太坊ETF表现呈现出上升趋势，场外资金的流入或将推动价格上扬，但波动性依然不明朗。尤其是美国大选特朗普和哈里斯出现均势的情况下，对于未来行业监管可能会出现的状况，仍然存在变数。</w:t>
      </w:r>
    </w:p>
    <w:p>
      <w:r>
        <w:t>未来一周，将有5个项目迎来代币一次性大额解锁，总额达到2.17亿美元，其中Pixels（PIXEL）价值约780万美元；Avalanche（AVAX）价值约1.97亿美元；SPACE ID（ID），价值约663万美元；Galxe（GAL）价值约155万美元；Ethena（ENA）价值444万美元。</w:t>
      </w:r>
    </w:p>
    <w:p>
      <w:r>
        <w:t>3.行业以及赛道热点</w:t>
      </w:r>
    </w:p>
    <w:p>
      <w:r>
        <w:t>在比特币和以太坊依旧主导主要市场的背景下，altcoin表现低迷，不过Meme赛道的火热，为行业增添了一个可以发力的方向。Meme火爆的同时带动了公链的增长，其中包括波场TRON、Solana等。</w:t>
      </w:r>
    </w:p>
    <w:p>
      <w:r>
        <w:t>在L2方面，TVL实现正增长的头部协议是OP领域，ZK系协议则略显低迷。比特币L2生态备受行业人士关注，围绕如何利用比特币的安全性，撬动比特币的应用，成为大家普遍关注的方向。</w:t>
      </w:r>
    </w:p>
    <w:p>
      <w:r>
        <w:t>此外，旨在提升用户体验的链抽象概念正在成为行业重点关注的赛道。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