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为何Babylon的LST难以复制Eigen LST的辉煌？</w:t>
      </w:r>
    </w:p>
    <w:p>
      <w:r>
        <w:t>作者：Rui，HashKey Capital 来源：X，@YeruiZhang</w:t>
      </w:r>
    </w:p>
    <w:p>
      <w:r>
        <w:t>先说结论，Babylon的LST很难是Alpha，炒作上也很难复制Eigen LST得盛况。</w:t>
      </w:r>
    </w:p>
    <w:p>
      <w:r>
        <w:t>先说说Eigen LST为什么成功，在我看来有几个原因：</w:t>
      </w:r>
    </w:p>
    <w:p>
      <w:r>
        <w:t>1. Eigen本身在上升行情周期循序渐进的吸引TVL，节奏上不急着发币，给了LST炒作的土壤。Eigen的挖矿奖励是ETH基础质押奖励+LST的币+Eigen自己的币，还有各种AVS给预期。ETH质押的3-5%是天然的，扶持LST能够显著缓解给出的Yield奖励。</w:t>
      </w:r>
    </w:p>
    <w:p>
      <w:r>
        <w:t>2. ETH上有很强的Defi基础设施，AAVE让循环贷变的可能，Pendle上线衍生品让希望套保和加倍赌的人都得偿所愿。</w:t>
      </w:r>
    </w:p>
    <w:p>
      <w:r>
        <w:t>3. 2月10号之后虽然有ETH衍生品有Cap，但Native Staking给出了窗口，在我看来是扶持LRT flip LST的一种手段。对应的因为这些钱是实打实的ETH，让交易所能定位这批大户。</w:t>
      </w:r>
    </w:p>
    <w:p>
      <w:r>
        <w:t>4. Eigen成功的将自己从EigenDA保护安全性的叙事升级到AVS替代现有ETH基础设施的愿景，成为了ETH不可或缺的部分。</w:t>
      </w:r>
    </w:p>
    <w:p>
      <w:r>
        <w:t>再说说为什么认为Babylon很难复制Eigen的盛况。</w:t>
      </w:r>
    </w:p>
    <w:p>
      <w:r>
        <w:t>1. 留给Babylon吸TVL的时间和空间不多了，Babylon没必要为了5B+的TVL买单半年以上。BTC生态也没有基础利率可以借势。</w:t>
      </w:r>
    </w:p>
    <w:p>
      <w:r>
        <w:t>2. BTC生态毫无Defi基础设施可言，导致所有东西都需要LRT自己做，出风险的可能性就更大。同样没有Defi基础设施定价很难到很高的规模。</w:t>
      </w:r>
    </w:p>
    <w:p>
      <w:r>
        <w:t>3. Babylon没必要让所有钱都存进去，只是需要独立的用户（如果要扶持LST那么直接给合作方包掉就好了），这也是每个号只有0.02BTC的原因。既然已经确定了在BTC生态里的市场地位，为TVL付出的代价就没必要太大（前有Merlin 4B的TVL没有太好的效应，也覆盖了绝大多数大户）。况且BTC生态里有太多自托管的TVL，盲目接收有风险。</w:t>
      </w:r>
    </w:p>
    <w:p>
      <w:r>
        <w:t>4. 从第一期来看LST自己承担了大量的GAS，这部分为的是如果Babylon大范围开出来后的吸储和向交易所展示肌肉，但是如果后面每一期都是0.02BTC一个号呢？</w:t>
      </w:r>
    </w:p>
    <w:p>
      <w:r>
        <w:t>我并不看衰Babylon本身，因为时间拉长我觉得他们会给BTC生态带来一些不一样的东西，但是从上线前炒作的角度来说，Babylon LST的成功难度不低。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