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BTC和ETH在美国是商品吗——从CFTC诉Ikkurty案讲起（二）</w:t>
      </w:r>
    </w:p>
    <w:p>
      <w:r>
        <w:t>作者：TaxDAO-Tracy Tian、Ray</w:t>
      </w:r>
    </w:p>
    <w:p>
      <w:r>
        <w:t>第一部分内容可查看《BTC和ETH在美国是商品吗——从CFTC诉Ikkurty案讲起（一）》</w:t>
      </w:r>
    </w:p>
    <w:p>
      <w:pPr>
        <w:pStyle w:val="Heading2"/>
      </w:pPr>
      <w:r>
        <w:t>4. 应该如何定性BTC和ETH？</w:t>
      </w:r>
    </w:p>
    <w:p>
      <w:r>
        <w:t>上述，在审视了多个与加密货币相关的法律案例后，我们对美国法院在加密货币监管方面的逻辑和方法有了更清晰的认识。下面，在本部分，本文将从经济学、金融学和法学的多维视角出发，评估这两种代表性加密货币的商品属性，并提出我们对它们法律定位的看法。</w:t>
      </w:r>
    </w:p>
    <w:p>
      <w:r>
        <w:t>在分析了相关法律判例后，本文认为BTC和ETH作为去中心化的数字资产，具有商品的属性。它们可以被买卖，具有市场价值，且其价格受供需关系影响。同时，它们也展现出一定的货币特征，如便携性和可分割性，但在当前法律框架下，更倾向于被视为商品。在分析了相关法律判例后，我们认为BTC和ETH作为加密货币的代表，具有商品的属性。它们可以在市场上买卖，价格受供需关系影响，并具有一定的使用价值。然而，它们的法律地位仍存在争议，需要进一步的法律明确和监管指导。</w:t>
      </w:r>
    </w:p>
    <w:p>
      <w:r>
        <w:t>4.1 比特币作为货币的经济学评估</w:t>
      </w:r>
    </w:p>
    <w:p>
      <w:r>
        <w:t>比特币作为一种数字资产，虽然在某些方面具有货币的属性，如可交换性和一定的价值储存功能，但它存在一些关键的局限性，使其难以完全作为传统意义上的货币被广泛接受和使用。</w:t>
      </w:r>
    </w:p>
    <w:p>
      <w:r>
        <w:t>首先，比特币的高价格波动性使其难以作为稳定的价值储存手段，消费者和企业难以预测其购买力，这限制了它在日常交易中的使用。根据第三财经网的分析，比特币价格的剧烈波动受多种因素影响，包括技术更新、政策变化、市场情绪及宏观经济趋势等。这种波动性表明比特币在短期内作为货币的不稳定性，这对日常交易和价值储藏功能构成挑战。富达研究深入探讨了比特币波动性的原因，指出比特币供应的固定性是其波动性的根本原因。由于比特币的供应量不会随价格变化而变化，需求的任何变动都直接反映在价格上，导致其长期内仍然不稳定。这进一步强调了比特币与传统货币在稳定性方面的差异。CryptoView.io指出，比特币市场受到恐惧、不确定性和怀疑（FUD）的显著影响，这些因素可以左右投资者行为，进而影响市场动态。这表明比特币作为货币，其计价单位功能受限于市场情绪的不稳定。Sohu的文章讨论了数字货币给中央银行带来的挑战和机遇，强调了数字货币削弱了中央银行实施货币政策的能力。这反映了比特币等数字货币与传统货币体系之间的紧张关系。</w:t>
      </w:r>
    </w:p>
    <w:p>
      <w:r>
        <w:t>其次，比特币的固定供应量设计，虽然避免了通货膨胀的风险，却可能引发通货紧缩的问题。通货紧缩是指货币购买力随时间增强的现象，这在比特币的案例中表现为随着新比特币产生速度的减缓，其价值预期上升。根据经济理论，这种持续的价格上升预期可能会抑制消费和投资，因为持有者更倾向于储蓄而不是支出。例如，消费者可能会推迟购买，希望未来以更低的价格购买商品；企业和个人则可能对投资持谨慎态度，宁愿持有比特币以期待其价值增长。这种经济环境下，经济活动可能会减缓，市场可能出现失衡，财富也可能从债务人向债权人转移。正如经济学家米尔顿·弗里德曼（Milton Friedman）所指出的，通货紧缩可能导致经济衰退，因为它会减少总需求并增加失业率。因此，比特币的固定供应量和潜在的通货紧缩效应，构成了其作为广泛接受货币形式的障碍，这限制了其在日常经济活动中的实用性和稳定性。</w:t>
      </w:r>
    </w:p>
    <w:p>
      <w:r>
        <w:t>此外，比特币的去中心化特性虽然提供了一定程度的安全性和抗审查性，但也使其缺乏中央监管机构的支持，难以应对经济波动和危机管理。NBER工作论文系列中，David Yermack对比特币是否构成真正的货币进行了深入分析。根据经济学的定义，真正的货币应具备交易媒介、价值储藏和计价单位的功能。然而，比特币在这些方面的表现并不尽如人意。Yermack指出，比特币的消费者交易量极低，其价格波动性远高于广泛使用的货币，这给用户带来了巨大的短期风险。此外，比特币的交易价格与其他主要货币和黄金几乎没有相关性，这使得比特币在风险管理和对冲方面几乎无用。</w:t>
      </w:r>
    </w:p>
    <w:p>
      <w:r>
        <w:t>总的来看，尽管比特币被设计为一种去中心化的数字货币，但其实际应用作为交易媒介的情况并不普遍。比特币的消费者交易量相比于传统货币来说非常有限，这限制了它作为日常交易手段的实用性。另外，比特币的价格波动性极高，这直接影响了其作为价值储藏手段的功能。货币的价值稳定性是经济活动中的基石，而比特币价格的剧烈波动给持有者带来了巨大的不确定性和风险，不利于经济活动的长期稳定与发展。而比特币作为计价单位的功能同样受限。由于其价格波动性，使用比特币作为计价单位可能会导致定价的不稳定，进而影响经济决策的可靠性。比特币的高波动性、低交易量以及与其他资产的低相关性，都表明它在短期内难以被定性为货币。作为一种新兴的资产类别，比特币可能在某些特定的经济环境和用例中发挥作用，例如作为一种投资工具或在特定社区内的交易媒介。</w:t>
      </w:r>
    </w:p>
    <w:p>
      <w:r>
        <w:t>4.2 比特币作为证券的观点</w:t>
      </w:r>
    </w:p>
    <w:p>
      <w:r>
        <w:t>在金融领域，证券的定义通常涉及代表公司所有权份额或债务的可交易金融资产。比特币和其他加密货币，尽管在某些方面与证券相似——特别是投资者购买它们是为了期望其价值上升从而获得利润——但它们与传统证券存在本质区别。</w:t>
      </w:r>
    </w:p>
    <w:p>
      <w:r>
        <w:t>首先，比特币缺乏一个中央发行机构，这是传统证券如股票和债券所具有的。这种去中心化的特性使得比特币不符合证券的基本法律定义。此外，比特币不提供公司所有权份额，也没有标准化的财务报告，这两者都是证券的关键特征。</w:t>
      </w:r>
    </w:p>
    <w:p>
      <w:r>
        <w:t>学术研究进一步探讨了加密货币是否应被视为证券的问题。Tasca (2016) 在其研究中指出，加密货币的市场表现与传统证券市场存在显著差异，特别是在波动性和相关性模式方面。这些差异表明，加密货币可能不完全符合证券的定义。</w:t>
      </w:r>
    </w:p>
    <w:p>
      <w:r>
        <w:t>监管机构，如美国证券交易委员会（SEC），也对加密货币的证券属性进行了评估。Gensler (2021) 强调了对某些加密货币项目进行监管的重要性，特别是那些涉及初始代币发行（ICO）的项目。SEC通常使用Howey测试来判断一个资产是否为证券，该测试是一个用于判断特定交易是否构成证券发行的测试标准。它包括四个要素：金钱投资、投资于共同事业、有盈利预期以及利润主要来自他人的努力。其核心理念是保护投资者的合法权益，确保投资者在投资时能够得到必要的信息披露，以做出明智的投资决策。具体在数字货币领域，例如，如果一个加密货币的发展依赖于某个公司或中心化实体的努力，并且购买者有从投资中获得利润的合理预期，那么这种加密货币就可能被视为证券。SEC也在2019年发布了一份数字资产投资合同分析框架，提供了判断数字货币是否属于证券的官方指导。</w:t>
      </w:r>
    </w:p>
    <w:p>
      <w:r>
        <w:t>然而，许多加密货币可能无法通过Howey测试，因为它们的投资者通常不依赖于特定发行人的管理努力。Liu (2018) 提出，加密货币的去中心化和缺乏中央控制特征与传统证券的定义不符。与此同时，Klerk (2018) 指出，在某些情况下，加密货币可能表现出中心化的特征，这可能使它们具有证券的属性。SEC已经明确表示，比特币和以太坊由于其去中心化的特性，不属于证券。</w:t>
      </w:r>
    </w:p>
    <w:p>
      <w:r>
        <w:t>综上所述，虽然比特币和某些加密货币具有一些证券的特征，但它们在法律和监管框架内的分类仍然存在争议。未来的监管指导和市场发展可能会进一步阐明这些问题。</w:t>
      </w:r>
    </w:p>
    <w:p>
      <w:r>
        <w:t>4.3 比特币作为商品的观点</w:t>
      </w:r>
    </w:p>
    <w:p>
      <w:r>
        <w:t>美国商品期货交易委员会（CFTC）已经对比特币进行了分类，将其视为一种商品，这一裁决主要基于比特币在市场上的交易特性。根据CFTC的说法，比特币的价格像其他可交易商品一样，由市场供需关系决定。</w:t>
      </w:r>
    </w:p>
    <w:p>
      <w:r>
        <w:t>Cheah和Fry（2015）在其研究中指出，比特币的价格动态与传统商品类似，其价格波动直接受市场力量的影响。这种价格行为揭示了比特币作为商品的本质，其中市场参与者的预期和情绪在价格形成中扮演了重要角色。比特币的供给是固定的，由其底层算法决定，而需求则受投资者和用户对比特币的兴趣和信任度的影响。</w:t>
      </w:r>
    </w:p>
    <w:p>
      <w:r>
        <w:t>比特币作为商品的一个关键属性是其高度的可替代性，即每个比特币在价值上都是等同的，这与黄金、石油等传统商品的属性一致。此外，比特币市场的流动性较高，允许快速买卖，这是商品市场的一个重要特征。</w:t>
      </w:r>
    </w:p>
    <w:p>
      <w:r>
        <w:t>比特币还可以作为风险管理工具，尽管其波动性较高，但为投资者提供了多样化投资组合的机会。这一点与传统商品相似，后者也经常用于对冲风险和投资多样化。</w:t>
      </w:r>
    </w:p>
    <w:p>
      <w:r>
        <w:t>将比特币分类为商品还意味着它受到CFTC的监管，这为比特币交易提供了法律框架和市场监管。作为商品，比特币的交易规则和要求与传统商品期货和期权市场相似，包括交易透明度、保证金要求和市场操纵防范措施。</w:t>
      </w:r>
    </w:p>
    <w:p>
      <w:r>
        <w:t>4.4 比特币作为数据的观点</w:t>
      </w:r>
    </w:p>
    <w:p>
      <w:r>
        <w:t>在审视比特币作为数据的观点时，我们同样发现这一定义引发了一系列的争议和挑战。虽然比特币确实是基于区块链技术构建的，以数据的形式记录了所有交易的详细信息，但若仅将其视为数据，则未能充分捕捉其在金融和法律层面的丰富内涵。</w:t>
      </w:r>
    </w:p>
    <w:p>
      <w:r>
        <w:t>首先，将比特币归类为数据，在法律和监管层面引发了重大挑战。全球不同司法管辖区对比特币的法律地位有着不同的解释，这导致了监管的不一致性。比特币的匿名性和全球流通特性，也引发了对洗钱、欺诈和市场操纵的担忧，这些都要求监管机构制定新的监管策略。</w:t>
      </w:r>
    </w:p>
    <w:p>
      <w:r>
        <w:t>其次，比特币作为数据的属性并不减少其作为货币的功能。它不仅承载着经济价值，还具备交换媒介的属性。然而，其价格的高波动性引发了对比特币作为稳定交易媒介可行性的质疑。经济学家和法律专家认为，比特币缺乏成为广泛接受货币所需的稳定性和普遍性。</w:t>
      </w:r>
    </w:p>
    <w:p>
      <w:r>
        <w:t>进一步地，有研究将比特币视为一种新型的数据货币，强调其在区块链上的记录和交易特性（Caliskan, 20204）。比特币和其他加密货币可以被定义为数据货币，因为它们是基于区块链技术构建的，代表了一种新型的数字资产。这种资产的价值和交易均以数据的形式存在和进行。比特币和以太坊作为数据货币的概念，强调了其在区块链上的记录和交易特性。区块链提供了一个去中心化的账本，所有的交易记录都是公开透明且不可篡改的。这种特性使得比特币不仅是货币，也是一串记录在区块链上的数据，具有永久性的数据属性。以太坊引入的智能合约进一步扩展了比特币作为数据货币的应用范围，这些自动执行的合约也是以数据的形式存在。比特币的出现标志着数据货币化的一个新阶段，其中数据不仅存储信息，还具有了货币的属性，如价值交换和财富存储。</w:t>
      </w:r>
    </w:p>
    <w:p>
      <w:r>
        <w:t>然而，将比特币定义为数据货币存在法律和监管上的双重挑战。一方面，现有的法律和监管体系需要适应这种新型的数字资产；另一方面，监管机构需要开发新的框架来应对比特币的特性，包括其交易、税收和安全性问题。此外，比特币的普及也面临着技术复杂性和市场认可度的障碍。普通用户可能难以理解区块链的工作原理，这限制了比特币作为数据货币的广泛接受。尽管比特币在某些领域被接受作为支付手段，但其在全球范围内的市场认可度仍然有限。</w:t>
      </w:r>
    </w:p>
    <w:p>
      <w:r>
        <w:t>综上所述，比特币作为数据的观点虽然提供了一种新的视角，但在法律、监管、技术、经济等多个方面存在挑战和争议。这些因素限制了该观点的全面实施，并指出了未来研究和讨论的必要方向。</w:t>
      </w:r>
    </w:p>
    <w:p>
      <w:r>
        <w:t>4.5 小结</w:t>
      </w:r>
    </w:p>
    <w:p>
      <w:r>
        <w:t>总之，在对比特币（BTC）和以太坊（ETH）属性的深入探讨中，我们可以清晰地看到它们在市场行为、可替代性、流动性以及风险管理方面与传统商品的相似之处。研究指出，比特币的价格动态受市场供需关系的影响，展现出与传统商品类似的投机特性。同时，比特币的高可替代性和市场流动性进一步强化了其作为商品的属性。此外，作为一种风险管理工具，比特币为投资者提供了多样化投资组合的机会，尽管其价格波动性较高。然而，将比特币归类为商品也带来了法律和监管上的挑战，尤其是考虑到各国对加密货币的监管存在分歧。美国商品期货交易委员会（CFTC）对比特币的监管框架为市场提供了法律基础，但同时也引发了对监管明确性的讨论。监管机构需要在促进市场创新和保护消费者权益之间找到平衡，同时全球监管协调对于应对跨境监管挑战至关重要。</w:t>
      </w:r>
    </w:p>
    <w:p>
      <w:r>
        <w:t>综合来看，比特币和以太坊作为商品的属性评估揭示了它们在现代金融体系中的潜力与挑战，呼吁一个更加明确和统一的国际监管环境。</w:t>
      </w:r>
    </w:p>
    <w:p>
      <w:pPr>
        <w:pStyle w:val="Heading2"/>
      </w:pPr>
      <w:r>
        <w:t>5. BTC与ETH被认定为商品的潜在影响</w:t>
      </w:r>
    </w:p>
    <w:p>
      <w:r>
        <w:t>明确了BTC和ETH作为加密货币的商品属性后，我们需进一步探讨这种定性对税法、市场监管以及整个加密货币生态系统的潜在影响。在接下来的部分，本文将分析将这两种加密货币视为商品所带来的具体后果，包括税务处理、市场监管的变化，以及这些变化对投资者、市场参与者和全球金融监管格局的广泛影响。</w:t>
      </w:r>
    </w:p>
    <w:p>
      <w:r>
        <w:t>5.1 税法上的影响</w:t>
      </w:r>
    </w:p>
    <w:p>
      <w:r>
        <w:t>将比特币（BTC）和以太坊（ETH）定性为商品，意味着在税法上，它们将遵循与股票、债券等其他商品类似的规则。根据美国国税局（IRS）的规定，加密货币交易产生的利润被视为资本利得或损失，适用于资本利得税。这可能会对投资者产生以下影响：</w:t>
      </w:r>
    </w:p>
    <w:p>
      <w:r>
        <w:t>首先，投资者在税务申报时必须报告其加密货币的买卖情况。这包括记录购买和销售的具体日期、交易价格等详细信息，以计算资本利得或损失。美国税法规定个人持有比特币转让的增值所得按资本利得缴纳个税，税率根据持有时间长短不同。</w:t>
      </w:r>
    </w:p>
    <w:p>
      <w:r>
        <w:t>其次，如果投资者持有加密货币超过一年后出售，其利润通常被视为长期资本利得，享受相对较低的税率；如果持有时间不足一年，则被视为短期资本利得，税率与普通收入相同。这意味着长期持有的投资者享有相对较低的税率。</w:t>
      </w:r>
    </w:p>
    <w:p>
      <w:r>
        <w:t>最后，由于加密货币交易的复杂性，投资者可能需要投入更多的时间和资源来确保税务合规。这可能包括聘请税务顾问或使用专业软件，以准确记录和报告税务信息。</w:t>
      </w:r>
    </w:p>
    <w:p>
      <w:r>
        <w:t>此外，不同国家和地区对加密货币的税务处理存在显著差异，这在将加密货币视为商品的情况下尤为明显。例如，英国税务与海关总署将比特币定义为个人财产，涉及的纳税义务较少，而日本取消了比特币的消费税，并将比特币交易中获取的收益纳入其他所得中进行综合征收。这种差异性要求投资者了解并遵守其特定司法管辖区的税法规定。</w:t>
      </w:r>
    </w:p>
    <w:p>
      <w:r>
        <w:t>随着加密货币市场的不断发展，税法和监管政策也在不断演变。以太坊的合并，即从工作量证明（PoW）转向权益证明（PoS）机制，可能会影响ETH的税收处理。尽管目前没有特别的税收法规或指导方针针对质押奖励，但在某些情况下，这些奖励可能被视为应税事件。这一点体现了将ETH视为商品时，其税务处理的复杂性和不断变化的法规环境。因此，投资者需要密切关注税法的变化，并可能需要专业咨询，以确保其税务合规并适应不断变化的监管环境。</w:t>
      </w:r>
    </w:p>
    <w:p>
      <w:r>
        <w:t>5.2 对加密货币市场的监管影响</w:t>
      </w:r>
    </w:p>
    <w:p>
      <w:r>
        <w:t>将BTC和ETH视为商品，对加密货币市场的监管影响是多方面的。首先，这赋予了美国商品期货交易委员会（CFTC）对加密货币市场的广泛监管权力。作为主要的商品市场监管机构，CFTC将负责监管加密货币市场，以防止市场操纵和欺诈行为，确保市场的公平和透明。加密货币交易所可能需要遵守CFTC的规定，包括注册为指定合约市场（DCM）或掉期执行设施（SEF），并满足相关的资本、记录保存和风险管理要求。CFTC的监管框架可能鼓励市场参与者开发新的金融产品和服务，同时确保这些创新在监管的保护下进行，降低系统性风险。</w:t>
      </w:r>
    </w:p>
    <w:p>
      <w:r>
        <w:t>根据《21世纪金融创新与科技法案》（FIT-21法案），CFTC将作为加密货币行业的主要监管机构，而SEC的管辖权会被相对削弱。法案通过后，CFTC将获得更多权力和资金来监督加密货币现货市场和“数字商品”，尤其是比特币。此外，该法案还为数字资产公司创建了量身定制的披露和注册制度，这可能鼓励市场参与者开发新的金融产品和服务，同时确保这些创新在监管的保护下进行，降低系统性风险。</w:t>
      </w:r>
    </w:p>
    <w:p>
      <w:r>
        <w:t>然而，加密货币的全球性质也带来了跨境监管协调的挑战。美国的商品分类可能影响其他国家的监管政策，但同时也可能导致监管套利和不一致性。此外，加密货币市场仍面临监管不确定性，部分原因是监管机构对加密货币的定义和分类存在分歧。</w:t>
      </w:r>
    </w:p>
    <w:p>
      <w:r>
        <w:t>监管明确可以刺激创新，因为企业可以在清晰的规则框架内进行创新，推动新产品和服务的开发。但监管和过度监管之间存在微妙平衡，如果监管过于严格，可能会扼杀创新，并导致企业流向对加密货币更友好的司法管辖区。</w:t>
      </w:r>
    </w:p>
    <w:p>
      <w:r>
        <w:t>综上所述，将BTC和ETH定性为商品，对加密货币市场的监管影响深远，涉及监管机构的权力分配、市场参与者的合规要求以及创新与监管之间的平衡。随着相关法案的提出和通过，加密货币市场的监管框架正在逐步形成，这将对市场运作和创新产生重要影响。</w:t>
      </w:r>
    </w:p>
    <w:p>
      <w:r>
        <w:t>5.3 对金融衍生品交易的影响</w:t>
      </w:r>
    </w:p>
    <w:p>
      <w:r>
        <w:t>加密货币的法律定性是金融监管领域的一个关键议题，它不仅决定了加密货币的基本交易方式和市场参与者的合规义务，而且对金融衍生品市场的发展和创新具有深远的影响。衍生品市场依赖于对底层资产的清晰法律框架，以确保交易的透明度、风险管理和市场效率。因此，加密货币作为商品或证券的分类，将直接影响其衍生品的交易规则、监管要求和市场参与者的策略。这种定性还可能影响投资者对衍生品市场的信心和参与度，进而影响整个金融市场的稳定性和增长潜力。</w:t>
      </w:r>
    </w:p>
    <w:p>
      <w:r>
        <w:t>如果加密货币被分类为商品，它们可以成为期货合约、期权、掉期等衍生品的基础资产。在美国，商品期货交易委员会（CFTC）监管商品衍生品市场，确保交易的透明度和公平性，防止市场操纵和欺诈行为。其中，期货合约是一种标准化的衍生品，允许买卖双方同意在未来特定日期以固定价格交易特定数量的基础资产。这些合约在受监管的交易所交易，并且同样受到CFTC等监管机构的监管。期货合约允许市场参与者对未来的价格进行投机或对冲风险。例如，比特币期货合约允许投资者在未来某个日期以预定价格买卖比特币，这有助于管理价格波动的风险。此外，商品的衍生品市场还可能包括价差合约、信用违约互换等其他复杂的金融工具。</w:t>
      </w:r>
    </w:p>
    <w:p>
      <w:r>
        <w:t>可见，如果加密货币被认定为商品，那么市场可能会看到更多以加密货币为基础资产的期货和期权产品。如果被认定为证券，那么其衍生品的发展可能会受到限制，因为证券衍生品通常不涉及期货合约，仅包括股票期权、股指期货等，即投资者对基础资产的未来价格进行投机或进行风险管理。作为证券理解的加密货币衍生品交易将受到SEC的监管，可能会限制某些类型的金融创新。</w:t>
      </w:r>
    </w:p>
    <w:p>
      <w:r>
        <w:t>法律定性为加密货币的衍生品交易提供了明确的监管指导，有助于市场参与者了解合规要求，降低法律风险。监管框架的明确性也有助于促进金融创新，因为市场参与者可以在一个清晰的法律环境中开发新的金融产品和服务。加密货币的全球性质亦要求监管机构在国际层面上进行协调，以确保衍生品市场的全球一致性和监管的有效性。</w:t>
      </w:r>
    </w:p>
    <w:p>
      <w:r>
        <w:t>综上所述，加密货币的法律定性对金融衍生品交易具有深远的影响，包括交易的可行性、监管框架、市场参与者的行为以及全球金融市场的稳定性。随着加密货币市场的发展，监管机构需要不断评估和调整其监管策略，以适应这一新兴资产类别的特有属性和市场行为。</w:t>
      </w:r>
    </w:p>
    <w:p>
      <w:pPr>
        <w:pStyle w:val="Heading2"/>
      </w:pPr>
      <w:r>
        <w:t>6. 结论</w:t>
      </w:r>
    </w:p>
    <w:p>
      <w:r>
        <w:t>CFTC v. Ikkurty案的判决为加密货币的法律地位提供了新的视角，也为未来的法律实践和监管政策提供了重要的参考。CFTC v. Ikkurty案的裁决强化了美国法院对加密货币法律定位的立场，明确了比特币（BTC）和以太坊（ETH）作为商品的法律地位。这一裁决不仅对特定案件的当事人具有约束力，更为整个加密货币市场的监管框架提供了法律支持，对全球加密货币监管具有示范效应。</w:t>
      </w:r>
    </w:p>
    <w:p>
      <w:r>
        <w:t>通过对相关法律判例的分析，我们认为BTC和ETH作为去中心化的数字资产，具有商品属性。它们在市场上的交易特性符合《商品交易法》（CEA）对商品的定义，应受到CFTC的监管。然而，它们的货币属性和证券属性仍存在争议，需要进一步的法律明确和监管指导。</w:t>
      </w:r>
    </w:p>
    <w:p>
      <w:r>
        <w:t>美国法院和监管机构正在逐步为加密货币市场提供更加明确的法律框架。CFTC v. Ikkurty案的裁决，以及《21世纪金融创新与科技法案》（FIT-21法案）的通过，为加密货币的监管提供了新的法律基础，有望统一SEC和CFTC的监管职责，为数字资产的创新和交易提供更清晰的法律环境。同时，其也在不断完善加密资产税收政策体系，加强对加密资产的税收征管。例如，通过《基础设施投资和就业法案》（IIJA）要求加密资产持有人遵守税款申报要求，并对加密资产交易平台实行严格管理，要求上报用户信息，实行KYC和AML协议。</w:t>
      </w:r>
    </w:p>
    <w:p>
      <w:r>
        <w:t>将BTC和ETH定性为商品，对市场参与者、金融创新以及全球金融监管格局的影响深远。监管的明确化可以刺激创新，推动新产品和服务的开发。然而，监管和过度监管之间需要找到平衡，以避免扼杀创新并导致企业流向对加密货币更友好的司法管辖区。</w:t>
      </w:r>
    </w:p>
    <w:p>
      <w:r>
        <w:t>随着加密货币市场的不断发展，未来需要不断更新和完善相关的法律法规，以适应这一新兴领域的特殊需求。建议监管机构加强国际合作，制定全球统一的监管标准，同时注重保护消费者权益和市场完整性。此外，对于加密货币的税务处理、跨境监管协调等问题，也需要监管机构和立法机关给予更多关注和明确指导。</w:t>
      </w:r>
    </w:p>
    <w:p>
      <w:r>
        <w:t>本文参考内容较多，感兴趣的读者可联系我们获取参考文献内容。</w:t>
      </w:r>
    </w:p>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