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土耳其加密货币市场升温？解读其加密货币监管政策《资本市场法修正案》</w:t>
      </w:r>
    </w:p>
    <w:p>
      <w:r>
        <w:t>来源：Beosin</w:t>
      </w:r>
    </w:p>
    <w:p>
      <w:r>
        <w:t>近年来，土耳其凭借其庞大的加密货币交易量，成为全球加密货币市场中的重要角色之一。据数据统计，土耳其已成为全球第四大加密货币交易市场，紧随美国、印度和英国之后。</w:t>
      </w:r>
    </w:p>
    <w:p>
      <w:r>
        <w:t>土耳其人对加密货币的热衷，源于该国的经济不稳定和货币贬值。面对高通胀和里拉持续走弱，越来越多的土耳其人将加密货币视为对冲经济风险和保值的重要工具。</w:t>
      </w:r>
    </w:p>
    <w:p>
      <w:r/>
    </w:p>
    <w:p>
      <w:r>
        <w:t>*在 2020 年底至 2023 年底期间，土耳其里拉贬值了 300% 以上（图片来源：Kaiko</w:t>
      </w:r>
      <w:r>
        <w:t>）</w:t>
      </w:r>
    </w:p>
    <w:p>
      <w:r>
        <w:t>8月23日，</w:t>
      </w:r>
      <w:r>
        <w:t>受国内通胀高企等因素影响，土耳其里拉对美元汇率23日跌破34比1，创历史新低。当天土耳其外汇市场上，里拉对美元汇率一度跌至34.049比1，此后略有回升。据当地媒体报道，今年以来土耳其里拉对美元汇率下跌约15.2%。</w:t>
      </w:r>
    </w:p>
    <w:p>
      <w:r>
        <w:t>土耳其的加密货币市场虽然庞大，但多年来缺乏明确的监管框架，这使得该国的加密货币行业一直处于法律的灰色地带。</w:t>
      </w:r>
    </w:p>
    <w:p>
      <w:r>
        <w:t>尽管土耳其共和国中央银行在2021年已经颁布了一项禁令，禁止使用比特币等加密货币进行支付，但这一措施并未能彻底规范整个市场。而随着全球对加密货币监管的日益重视，土耳其也开始逐步加强对该领域的管理。</w:t>
      </w:r>
    </w:p>
    <w:p>
      <w:r>
        <w:t>土耳其加密监管明朗化</w:t>
      </w:r>
    </w:p>
    <w:p>
      <w:r>
        <w:t>土耳其议会于今年 6 月通过、并于 7 月生效的</w:t>
      </w:r>
      <w:r>
        <w:t>《资本市场法修正案》引发了加密产业的广泛关注，该国资本市场委员会 (CMB) 强调，内容已为土耳其的加密资产服务提供商建立了初步的监管框架。</w:t>
      </w:r>
      <w:r>
        <w:t>具体包括：</w:t>
      </w:r>
    </w:p>
    <w:p>
      <w:r>
        <w:t>1、CMB 被指定为加密产业监管单位，有权授权营运、监督、制裁并采取措施。</w:t>
      </w:r>
    </w:p>
    <w:p>
      <w:r>
        <w:t>2、就未经授权营运加密业务、挪用用户资产及欺诈等犯罪行为订定刑责。</w:t>
      </w:r>
    </w:p>
    <w:p>
      <w:r>
        <w:t>3、交易平台需建立监控系统，就市场操纵及安全事件进行识别、防范、限制并回报。</w:t>
      </w:r>
    </w:p>
    <w:p>
      <w:r>
        <w:t>目前，即便缺乏全面的加密货币监管制度，但土耳其现行法规仍对市场有着一定的监管力道，包括该国央行禁止使用加密货币支付、以及金融犯罪调查委员会 (MASAK) 对交易所收集 KYC 数据以维持反洗钱措施的要求等。</w:t>
      </w:r>
    </w:p>
    <w:p>
      <w:r>
        <w:t>不过，土耳其财政部长 Mehmet Simsek 也曾在今年稍早时透露，更全面的加密监管法案已到达最终评估阶段，据称将就「加密钱包、加密资产服务提供商、加密资产托管商」等业者提供明确的法源依循。</w:t>
      </w:r>
    </w:p>
    <w:p>
      <w:pPr>
        <w:pStyle w:val="Heading2"/>
      </w:pPr>
      <w:r>
        <w:t>政策解读：新修订的《资本市场法修正案》</w:t>
      </w:r>
    </w:p>
    <w:p>
      <w:r>
        <w:t>2024年7月2日，土耳其政府正式通过了第7518号《资本市场法修正案》，为加密资产服务提供商（CASPs）的运营设立了明确的法律框架。</w:t>
      </w:r>
      <w:r>
        <w:t>这一修订标志着土耳其加密货币市场进入了一个全新的合规化时代。</w:t>
      </w:r>
    </w:p>
    <w:p>
      <w:pPr>
        <w:pStyle w:val="Heading4"/>
      </w:pPr>
    </w:p>
    <w:p>
      <w:pPr>
        <w:pStyle w:val="Heading3"/>
      </w:pPr>
      <w:r>
        <w:t>一、土耳其：《资本市场法修正案》出台背景</w:t>
      </w:r>
    </w:p>
    <w:p>
      <w:r>
        <w:t>自2021年以来，土耳其因洗钱风险问题被列入FATF的灰名单。为了摆脱这一不利局面并明确加密货币的征税政策，土耳其开始加大对该领域的监管力度。如今，土耳其已成功从灰名单中移除，新的监管框架也随之出台，为加密货币市场的规范化发展奠定了基础。</w:t>
      </w:r>
    </w:p>
    <w:p>
      <w:pPr>
        <w:pStyle w:val="Heading3"/>
      </w:pPr>
      <w:r>
        <w:t>二、资本市场委员会 (CMB) 的新规出台</w:t>
      </w:r>
    </w:p>
    <w:p>
      <w:r>
        <w:t>2024年7月2日，土耳其资本市场委员会（CMB）正式公布第7518号《资本市场法修正案》，将加密资产服务提供商（CASPs）的规定纳入立法范围。这标志着土耳其加密货币监管进入了新阶段，所有加密资产服务提供商都必须获得CMB的许可，并遵守TUBITAK设定的标准。此外，与银行相关的活动还需获得银行监管与监督机构（BDDK）的批准。这些规定不仅强化了监管，也为加密资产行业的健康发展提供了保障。</w:t>
      </w:r>
    </w:p>
    <w:p>
      <w:pPr>
        <w:pStyle w:val="Heading3"/>
      </w:pPr>
      <w:r>
        <w:t>三、加密资产平台的设立条件</w:t>
      </w:r>
    </w:p>
    <w:p>
      <w:r>
        <w:t>根据新法规，加密资产平台的设立需满足以下条件：</w:t>
      </w:r>
    </w:p>
    <w:p>
      <w:r>
        <w:t>1、平台应设立为股份有限公司，并且最低实缴资本为5000万土耳其里拉。</w:t>
      </w:r>
    </w:p>
    <w:p>
      <w:r>
        <w:t>2、所有股份均应以现金发行并登记在案。</w:t>
      </w:r>
    </w:p>
    <w:p>
      <w:r>
        <w:t>3、创始人和管理者需符合资本市场法和其他相关法律的规定，具备足够的经济实力、诚实性和信任度。</w:t>
      </w:r>
    </w:p>
    <w:p>
      <w:r>
        <w:t>4、加密资产平台的经营范围应明确，涵盖购买、销售、首次发行、分销、清算、转让和托管等活动。</w:t>
      </w:r>
    </w:p>
    <w:p>
      <w:pPr>
        <w:pStyle w:val="Heading3"/>
      </w:pPr>
      <w:r>
        <w:t>四、平台运营的过渡与清算</w:t>
      </w:r>
    </w:p>
    <w:p>
      <w:r>
        <w:t>新法规要求，目前正在土耳其运营的加密资产服务提供商必须在一个月内向CMB提交所需文件，未能提交申请的公司则必须在一个月内做出清算决定。临时运营的平台必须在2024年11月8日前提交平台运营许可申请，否则将面临清退。</w:t>
      </w:r>
    </w:p>
    <w:p>
      <w:r>
        <w:t>在过渡期内，共有76家交易所获得了继续运营的临时许可，并需遵守新法规的各项要求。与此同时，已有8家未能满足条件的交易所被要求清退。</w:t>
      </w:r>
    </w:p>
    <w:p>
      <w:pPr>
        <w:pStyle w:val="Heading3"/>
      </w:pPr>
      <w:r>
        <w:t>五、严格的监管与处罚措施</w:t>
      </w:r>
    </w:p>
    <w:p>
      <w:r>
        <w:t>新法规对未经授权从事加密资产服务的个人和机构设立了严厉的处罚措施。违反规定的个人和法人将面临3至5年的监禁，并处以5000至10000天的罚款。而挪用委托资金或资产的行为将导致更为严厉的刑罚，最高可判处14年的监禁，并处以巨额罚款。</w:t>
      </w:r>
    </w:p>
    <w:p>
      <w:r>
        <w:t>对于涉及欺诈行为以掩盖挪用行为的犯罪者，将面临14至20年的监禁，并处以最高20000天的罚款。此外，非法利用被撤销许可证的加密资产服务提供商资源的个人，也将面临最高22年的监禁和20000天的罚款。</w:t>
      </w:r>
    </w:p>
    <w:p>
      <w:pPr>
        <w:pStyle w:val="Heading2"/>
      </w:pPr>
      <w:r>
        <w:t>监管框架的影响与前景</w:t>
      </w:r>
    </w:p>
    <w:p>
      <w:r>
        <w:t>《资本市场法修正案》标志着土耳其在加密货币监管领域迈出了关键一步。这一修正案为加密资产服务提供商（CASPs）设立了明确的法律框架，使得加密货币市场的运营更加规范和透明。</w:t>
      </w:r>
    </w:p>
    <w:p>
      <w:r>
        <w:t>增强市场信任与稳定性：</w:t>
      </w:r>
      <w:r>
        <w:t>通过设立严格的监管标准，修正案为加密货币市场引入了更高的透明度和责任感。这不仅有助于提高投资者对市场的信任，还能防止不正当行为的发生，从而为市场的长期稳定奠定基础。</w:t>
      </w:r>
    </w:p>
    <w:p>
      <w:r>
        <w:t>推动合规与规范化发展：</w:t>
      </w:r>
      <w:r>
        <w:t>修正案要求加密资产服务提供商获得CMB的许可，并遵守严格的运营标准。这一要求将推动行业的规范化发展，淘汰不合规的市场参与者，促使更多合规企业参与市场竞争。</w:t>
      </w:r>
    </w:p>
    <w:p>
      <w:r>
        <w:t>国际企业的入场与竞争：</w:t>
      </w:r>
      <w:r>
        <w:t>修正案出台后，已有多家国际知名交易所申请牌照，显示出土耳其市场对国际企业的吸引力。这一趋势可能会加剧市场竞争，同时带来更多先进的技术和服务，进一步推动土耳其加密市场的发展。</w:t>
      </w:r>
    </w:p>
    <w:p>
      <w:r>
        <w:t>监管力度的加大与市场的整合：</w:t>
      </w:r>
      <w:r>
        <w:t>修正案不仅设立了更严格的监管标准，还对违法行为制定了严厉的处罚措施。这将有助于清理市场中的不法行为，促使市场更为健康、透明，并吸引更多正规企业参与其中。</w:t>
      </w:r>
    </w:p>
    <w:p>
      <w:r>
        <w:t>市场增长的潜力：</w:t>
      </w:r>
      <w:r>
        <w:t>土耳其是全球第四大加密货币交易国，随着这一修正案的实施，加密货币市场可能迎来新的增长机遇。受益于更加明确的法律框架，土耳其市场的参与者将有机会在更加稳定的环境中发展和扩展业务。</w:t>
      </w:r>
    </w:p>
    <w:p>
      <w:r>
        <w:t>《资本市场法修正案》不仅为土耳其的加密货币市场带来了新的秩序和规范，</w:t>
      </w:r>
      <w:r>
        <w:t>同时也为其未来的发展奠定了坚实的基础。随着更多企业的参与和市场的逐步成熟，土耳其加密货币市场有望迎来新一轮的繁荣。</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