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速览 Sonic 白皮书要点：生态激励、技术特点、新代币经济</w:t>
      </w:r>
    </w:p>
    <w:p>
      <w:r>
        <w:t>作者：陈默 来源：@cmdefi</w:t>
      </w:r>
    </w:p>
    <w:p>
      <w:r>
        <w:t>$FTM -&gt; $S 生态激励、技术特点、新代币经济</w:t>
      </w:r>
    </w:p>
    <w:p>
      <w:pPr>
        <w:pStyle w:val="Heading2"/>
      </w:pPr>
      <w:r>
        <w:t>TL;DR</w:t>
      </w:r>
    </w:p>
    <w:p>
      <w:r>
        <w:t>1. 早期大量补贴可能产生高收益挖矿机会</w:t>
      </w:r>
    </w:p>
    <w:p>
      <w:r>
        <w:t>2. 空投面积很大，属于阳光普照但未必是大毛</w:t>
      </w:r>
    </w:p>
    <w:p>
      <w:r>
        <w:t>3. 费用代币化对创业者来说是Real Yield，有可能带来飞轮效应</w:t>
      </w:r>
    </w:p>
    <w:p>
      <w:r>
        <w:t>4. 代币有增发负担，能否消化关键在于补贴过后是否有应用能留住用户</w:t>
      </w:r>
    </w:p>
    <w:p>
      <w:pPr>
        <w:pStyle w:val="Heading2"/>
      </w:pPr>
      <w:r>
        <w:t>生态激励</w:t>
      </w:r>
    </w:p>
    <w:p>
      <w:r>
        <w:t>1. 大量激励补贴 (2亿代币)：Sonic Labs 将借鉴PayPal的成功经验，通过大量的前期增长支出实现用户获取。</w:t>
      </w:r>
    </w:p>
    <w:p>
      <w:r>
        <w:t>2. 空投 (1.9亿)：激励用户和开发者</w:t>
      </w:r>
    </w:p>
    <w:p>
      <w:r>
        <w:t xml:space="preserve"> - Sonic Boom计划中30个获胜项目</w:t>
      </w:r>
    </w:p>
    <w:p>
      <w:r>
        <w:t xml:space="preserve"> - Sonic Arcade计划中参与Play to earn的用户</w:t>
      </w:r>
    </w:p>
    <w:p>
      <w:r>
        <w:t xml:space="preserve"> - 从Fantom迁移至Sonic的用户（之前提及LST持有者，LP流动性提供者，产生过交易的用户等）</w:t>
      </w:r>
    </w:p>
    <w:p>
      <w:r>
        <w:t>3. 费用货币化：开发者可以从他们的应用中获得生成的交易费用的一部分（最高90%）</w:t>
      </w:r>
    </w:p>
    <w:p>
      <w:pPr>
        <w:pStyle w:val="Heading2"/>
      </w:pPr>
      <w:r>
        <w:t>技术特点</w:t>
      </w:r>
    </w:p>
    <w:p>
      <w:r>
        <w:t>1. 高性能：提倡“亚秒级最终确定，立即、不可逆转 交易”。与其他区块链不同，不遵循“最长链规则”，Sonic在单个区块内实现最终确认，以实现高性能。</w:t>
      </w:r>
    </w:p>
    <w:p>
      <w:r>
        <w:t>2. 去中心化桥：官方跨链桥 Sonic Gateway 的操作依赖于 Sonic 网络的验证者节点网络，验证者节点在保证网络运行的同时，另外一项工作是通过“心跳机制”监测以太坊和 Sonic 之间的资产转移状态。所以此跨链桥保证与 Sonic 网络的去中心化程度同步。</w:t>
      </w:r>
    </w:p>
    <w:p>
      <w:r>
        <w:t>3. 数据实时修剪技术：在区块链运行过程中，自动删除不必要的历史数据，从而减少存储需求和提高数据管理效率。</w:t>
      </w:r>
    </w:p>
    <w:p>
      <w:r>
        <w:t>4. 双层数据库结构：LiveDB 和 ArchiveDB。</w:t>
      </w:r>
    </w:p>
    <w:p>
      <w:r>
        <w:t xml:space="preserve"> - LiveDB：只包含当前块的状态信息，提供实时访问的最新数据。验证者节点只需维护这一部分数据，确保高效的存储和快速的数据检索。</w:t>
      </w:r>
    </w:p>
    <w:p>
      <w:r>
        <w:t xml:space="preserve"> - ArchiveDB：存储所有历史块的状态信息，用于满足对历史数据的请求。归档节点（Archive Nodes）可以访问这一部分数据，以便处理需要回溯的查询请求。</w:t>
      </w:r>
    </w:p>
    <w:p>
      <w:pPr>
        <w:pStyle w:val="Heading2"/>
      </w:pPr>
      <w:r>
        <w:t>代币经济</w:t>
      </w:r>
    </w:p>
    <w:p>
      <w:r>
        <w:t>1. 流通量：</w:t>
      </w:r>
    </w:p>
    <w:p>
      <w:r>
        <w:t>用于 Gas费、验证者质押，在 Sonic 启动时，流通供应量约为 28.83 亿 S 代币，与 FTM 的流通供应量相一致。</w:t>
      </w:r>
    </w:p>
    <w:p>
      <w:r>
        <w:t>2. 增发：</w:t>
      </w:r>
    </w:p>
    <w:p>
      <w:r>
        <w:t xml:space="preserve"> - 计划在 Sonic 启动后 6 个月内增发 6% 的 S 代币，用于空投，奖励 Fantom 和 Sonic 用户及开发者。</w:t>
      </w:r>
    </w:p>
    <w:p>
      <w:r>
        <w:t xml:space="preserve"> - Sonic 网络将在未来 6 年内每年增发 1.5% 的 S 代币（约 4762,500 代币），用于支持网络的增长和发展。</w:t>
      </w:r>
    </w:p>
    <w:p>
      <w:r>
        <w:t>3. 销毁：</w:t>
      </w:r>
    </w:p>
    <w:p>
      <w:r>
        <w:t xml:space="preserve"> - 对于在非费用货币化应用中提交的交易，50% 的交易费用将被烧毁。</w:t>
      </w:r>
    </w:p>
    <w:p>
      <w:r>
        <w:t xml:space="preserve"> - 提前领取空投的用户将会损失一部分 S 代币，这些代币会被烧毁。</w:t>
      </w:r>
    </w:p>
    <w:p>
      <w:r>
        <w:t xml:space="preserve"> - 每年未使用的 S 代币将被烧毁。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