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意大利加密政策解读：税收与监管创新的双重奏</w:t>
      </w:r>
    </w:p>
    <w:p/>
    <w:p>
      <w:r>
        <w:t>作者：TaxDAO</w:t>
      </w:r>
    </w:p>
    <w:p>
      <w:pPr>
        <w:pStyle w:val="Heading2"/>
      </w:pPr>
      <w:r>
        <w:t>1. 引言</w:t>
      </w:r>
    </w:p>
    <w:p>
      <w:r>
        <w:t>意大利对加密资产的态度总体上是开放而又谨慎的。在2021年的时候，意大利开放了加密资产交易，随后的几年里意大利加密资产市场增长情况非常显著，根据2024年的数据，超过360万意大利人拥有加密资产，意大利加密资产总市值在过去一年增长了110%。与此同时意大利政府也非常重视加密行业的风险，不断加强对加密资产相关风险的监管，意大利央行也将很快落实Markets in Crypto-Assets Regulation（MiCA）法规，旨在确保有效监管加密资产市场并保护加密货币持有者。此外，意大利政府还制定了较为友好的税收政策，以此来鼓励并促进加密资产相关金融业的发展。</w:t>
      </w:r>
    </w:p>
    <w:p>
      <w:pPr>
        <w:pStyle w:val="Heading2"/>
      </w:pPr>
      <w:r>
        <w:t>2. 意大利基本税收制度概述</w:t>
      </w:r>
    </w:p>
    <w:p>
      <w:r>
        <w:t>2.1 意大利税收体系</w:t>
      </w:r>
    </w:p>
    <w:p>
      <w:r>
        <w:t>意大利税制主要分为直接税和间接税两大类。直接税涵盖个人所得税、企业所得税及遗产税等项目；而间接税则包括增值税、房地产税注册税、关税等种类。根据意大利宪法第119条的规定，意大利各大区、省、市（镇）在宪法和法律规定的范围内，可以制定区域性税收法令。</w:t>
      </w:r>
    </w:p>
    <w:p>
      <w:r>
        <w:t>意大利的税收年度与日历年度相同,上一年度的所得税和增值税申报表必须在本年度的9月30日前提交。未进行申报的,将被处以250欧元至1000欧元不等的罚款(无税款产生)或应纳税款的120%至240%不等,有税款产生的另加利息计算。如果在下一年的报税期限内提交报税表,罚款由200欧元至500欧元不等(无税款产生),或应纳税款的60%至120%,另加利息(有税款产生)。</w:t>
      </w:r>
    </w:p>
    <w:p>
      <w:r>
        <w:t>一般来说,在每个税收期内,个人所得税和企业所得税分三次支付税款。例如个人所得税是通过自我评估方式进行缴纳,本年度的6月30日须缴纳上一年度预估所得税款的40%,11月30日须缴纳上一年度预估所得税款的60%,而实际所得税与已支付的预估所得税款的差额须在次年的6月30日缴纳。对于增值税、按月报的纳税人,在下月16日之前须缴纳税款,按季申报的纳税人,须在每季结束后的第二个月16日前缴纳。税务机关有权在报税年度后的五年内对纳税义务人的报税表进行审计。</w:t>
      </w:r>
    </w:p>
    <w:p>
      <w:r>
        <w:t>2.2 主要税收种类</w:t>
      </w:r>
    </w:p>
    <w:p>
      <w:r>
        <w:t>2.2.1 个人所得税</w:t>
      </w:r>
    </w:p>
    <w:p>
      <w:r>
        <w:t>依据意大利《所得税法典》（Testo Unico Delle Imposte sui Redditi, 简称TUIR），意大利税收居民需针对其全球范围内取得的收入缴纳个人所得税，而非居民则仅需就源自意大利本土的收入纳税。需申报的收入涵盖了雇佣所得、自营职业所得、经营收入、房地产收益、投资收益以及资本利得等主要类别。免税收入范畴则包括死亡抚恤金、意外收入、符合资格的长期投资回报以及持有期超过五年的不动产处置盈利等。</w:t>
      </w:r>
    </w:p>
    <w:p>
      <w:r>
        <w:t>对于居民纳税人的认定，意大利认为个人（无论是否为意大利公民）如符合以下任一条件，则被视为意大利居民：纳税年度内大部分时间在意大利居民人口民事登记处注册；根据《民法典》第43条在意大利拥有住所或居所。根据《民法典》第43条，住所是指个人习惯性居住的地方，而居所则是个人主要利益中心（重大利益中心）的所在。</w:t>
      </w:r>
    </w:p>
    <w:p>
      <w:r>
        <w:t>在计算个人所得税时，除赡养费、残疾人相关的医疗费用、社会保险支出、医疗保险保费以及慈善捐赠外，目前并无其他直接扣除项目。当前，意大利并未设定个人基本免税额度，但纳税人可根据其家庭状况享受不同的税收减免优惠。</w:t>
      </w:r>
    </w:p>
    <w:p>
      <w:r>
        <w:t>意大利现在共有国家、大区和市三级个税,税款按累进制征收。自2022年税务年度起，意大利国税规定的个人所得税累进税率为年度所得不超过15000欧元，征收23%的个人所得税累进税率；年度所得在15001至28000欧元的，征收税率为25%；年度所得在28001至55000欧元的，征收税率为35%；年度所得超过55000欧元的，征收税率为43%。在国税的基础上，还会加征1.23%至3.33%的大区附加税以及最高0.9%的市政附加税。另外，金融从业人员的可变薪酬(如奖金、股票、期权等)超过固定年薪的部分,须缴另外纳10%的额外所得税。</w:t>
      </w:r>
    </w:p>
    <w:p>
      <w:r>
        <w:t>2.2.2 企业所得税</w:t>
      </w:r>
    </w:p>
    <w:p>
      <w:r>
        <w:t>意大利的企业所得税纳税主体涵盖股份公司、有限合伙企业（但居民合伙企业除外，其所得需分配给合伙人纳税）、有限责任公司、合作社（包括盈利性的非营利合作社）、商业实体及其他公司形式。值得注意的是，非居民合伙企业则只需直接缴纳企业所得税。</w:t>
      </w:r>
    </w:p>
    <w:p>
      <w:r>
        <w:t>对于居民企业的认定，意大利的标准是在一个财务年度内，若企业的注册所在地（即企业章程中规定的地点）、实际管理机构或主营业务有超过一半的时间位于意大利，则该企业即被视为意大利居民企业。</w:t>
      </w:r>
    </w:p>
    <w:p>
      <w:r>
        <w:t>居民企业需对其在意大利境内及境外的所得缴纳企业所得税，但有权选择对其通过境外常设机构取得的收入申请免税。税率方面，自2017年起企业所得税税率从27.5%降至24%，而到了2019年预算法实施后，该税率再次显著下调至15%。此外，意大利的金融中介机构（资产管理公司和经纪公司除外）以及意大利央行还需额外缴纳3.5%的所得税附加。</w:t>
      </w:r>
    </w:p>
    <w:p>
      <w:r>
        <w:t>2.2.3 增值税</w:t>
      </w:r>
    </w:p>
    <w:p>
      <w:r>
        <w:t>根据意大利《增值税法》，增值税的纳税义务人包括企业家、艺术家和专业人士。从欧盟以外的国家（地区）进口商品也须缴纳增值税。根据意大利的《增值税法》规定，凡是在意大利国内进行的商品和服务的交易活动，以及从国外进口的商品，均需征收增值税。增值税采用标准税率和优惠税率，其中，当前的标准税率设定为22%，而优惠税率则细分为4%、5%和10%三个不同档次。</w:t>
      </w:r>
    </w:p>
    <w:p>
      <w:r>
        <w:t>值得注意的是，关于金融及相关行业意大利是有税收优惠的。《增值税法》规定银行和其他信贷机构的信贷交易及相关业务（包括认股权担保的信贷和类似的担保交易）；银行和信贷机构对共同投资基金的管理服务；外汇和外币信贷交易的相关业务；损害保险、人寿保险和再保险业务及中介机构服务；股票、债券和其他非商品证券的相关业务属于免征增值税的服务范畴，但其进项增值税不可抵扣。</w:t>
      </w:r>
    </w:p>
    <w:p>
      <w:r>
        <w:t>2.2.4 金融交易税</w:t>
      </w:r>
    </w:p>
    <w:p>
      <w:r>
        <w:t>金融交易税规定，对于在意大利注册的公司所发行的股份和参与性金融工具的所有权转让，均需征收金融交易税，税率通常设定为0.2%。此外，如果衍生工具的主要标的证券为意大利公司发行的股票或参与性金融工具，或者与这些证券的价值存在紧密联系，那么此类衍生工具的交易同样需要缴纳金融交易税。除非符合特定的豁免或排除条款，否则金融交易税将按照固定的税额进行征收。这一税额会根据衍生工具的性质和名义价值而有所不同。对于场外交易，税额上限设定为200欧元。然而，在受监管的市场或多边交易设施上进行的交易，税额可以得到减免，通常减至正常数额的五分之一。值得注意的是，交易双方都需要缴纳这一税款，而缴纳工作通常由金融中介机构代为完成。这一税收政策为加密货币和加密行业的税收管理提供了有益的参考和借鉴，为加密资产税收政策的完善奠定了坚实的基础。</w:t>
      </w:r>
    </w:p>
    <w:p>
      <w:r>
        <w:t>2.2.5 数字交易税</w:t>
      </w:r>
    </w:p>
    <w:p>
      <w:r>
        <w:t>该税规定在数字界面投放针对该界面用户的广告；为用户提供多边数字界面，使用户能够联系其他用户并与之互动，且有利于直接提供潜在商品或服务；传输收集的用户数据和用户在数字界面上的活动生成的数据，其取得的总收入（不含增值税和其他应缴的间接税），不计入任何成本，按照 3%税率征收。向受供应商控制的实体、服务控制实体或与供应商受相同控制的实体提供数字服务取得的收入，无需缴纳数字服务税。该税法将有助于营造一个更加公平、有序的市场环境，为意大利金融产业与加密行业的未来发展提供强有力的法律支撑和保障，推动其实现高质量发展。</w:t>
      </w:r>
    </w:p>
    <w:p>
      <w:r>
        <w:t>2.2.6 金融资产税</w:t>
      </w:r>
    </w:p>
    <w:p>
      <w:r>
        <w:t>金融资产税规定自2020年起，意大利对居民个人（同时也涵盖了简单合伙企业和非商业机构）开征境外金融资产税。此税项针对在境外持有的金融产品、银行账户、邮政账户及储蓄账户等金融资产，税率为其价值的0.2%。若这些金融资产由意大利的中介机构管理，还需额外缴纳印花税。具体来说，依据2011年第201号法律第19条的规定，意大利居民需就其境外金融资产纳税。税额的计算基于这些资产的市场价值，若市场价值无法确定，则以其名义价值为准。对于银行账户、邮政账户及储蓄账户，每个账户需缴纳固定的34.20欧元税款。金融资产税为加密货币及其行业的税收管理提供了有价值的指导，并为构建更加完善的加密资产税收政策体系产生了重大影响。</w:t>
      </w:r>
    </w:p>
    <w:p>
      <w:pPr>
        <w:pStyle w:val="Heading2"/>
      </w:pPr>
      <w:r>
        <w:t>3. 意大利加密税收政策</w:t>
      </w:r>
    </w:p>
    <w:p>
      <w:r>
        <w:t>3.1 意大利加密税收政策概述</w:t>
      </w:r>
    </w:p>
    <w:p>
      <w:r>
        <w:t>在2023年的预算公告中，意大利税务部门颁布了一项专门针对加密货币的税收法规。该新法规将加密资产明确定义为“利用分布式账本技术或类似技术，以电子形式转移和存储的价值或权利的数字表示”，该定义几乎囊括了所有类型的数字资产，包括稳定币、NFT、治理通证、实用通证等多种类型。值得注意的是2023年，意大利的预算法框架内还迎来了一些重大变革，资本利得税方面有了新规定，还首次引入了专门针对加密货币收益的替代价值税，这一转变标志着意大利在加密货币税务管理上的新纪元。而这两种税则是加密资产主要需缴纳的税，在意大利加密资产无需缴纳增值税。</w:t>
      </w:r>
    </w:p>
    <w:p>
      <w:r>
        <w:t>3.2 加密货币税收制度</w:t>
      </w:r>
    </w:p>
    <w:p>
      <w:r>
        <w:t>3.2.1 所得税</w:t>
      </w:r>
    </w:p>
    <w:p>
      <w:r>
        <w:t>下列为意大利税法认为的应税事件：将加密资产出售以换取法定货币、加密货币之间的转换、使用加密货币进行消费支付、作为商品或服务对价接收的加密货币、作为礼物赠送的加密货币、通过挖矿获得的加密货币、雇主以加密货币形式支付的薪资、质押加密资产所产生的收益，以及接收的加密货币空投等。此外，出售投资性加密资产以获取利润的行为也同样属于应税范畴。</w:t>
      </w:r>
    </w:p>
    <w:p>
      <w:r>
        <w:t>资本利得/收益需被归类为杂项收入。意大利对资本利得税的征税对象认定为源自区块链技术的任何数字资产，其实现的利润超过2,000欧元阈值则均需缴税。资本利得税的税率统一规定为26%，应纳税的资本收益是依据加密货币的销售价格与加密货币的购买价格之间的差额来计算的。此外，若资本损失超过2000欧元，这部分损失可以在后续的会计周期内全额从资本收益中抵扣，但抵扣期限不得超过第四个周期。但是，纳税人必须以某种明确的方式记录成本或购买价值，否则，相关成本将不被认可，视为零值处理。</w:t>
      </w:r>
    </w:p>
    <w:p>
      <w:r>
        <w:t>不管是通过交易、挖矿，还是质押等方式获得的收益，只要超过规定的限额，都将受到相同的税务处理。值得关注的是，该税务义务仅在加密资产被实际处置时产生，例如出售或是交换，对于未实现的资本增值，则不计入即时应税基础。根据相关规定，进行加密货币之间的互换并不构成应税事件。而对于通过挖矿或质押获得的加密资产，意大利目前尚未提供专门的税收框架，因此它们可能与其他加密资产一同被视为“杂项收入”。</w:t>
      </w:r>
    </w:p>
    <w:p>
      <w:r>
        <w:t>3.2.2 替代价值税</w:t>
      </w:r>
    </w:p>
    <w:p>
      <w:r>
        <w:t>为了积极鼓励加密货币持有者提升在加密资产申报方面的透明度，意大利政府在2023年推出了一项具有创新意义的替代价值税政策。这一政策旨在通过提供更为优惠的税率，作为激励措施来引导加密资产投资者更加主动地申报其加密资产。</w:t>
      </w:r>
    </w:p>
    <w:p>
      <w:r>
        <w:t>根据替代价值税政策的具体规定，加密资产投资者在税务处理上获得了极大的简化。他们无需再全年详细记录并逐一申报每一笔加密货币的交易细节，而是可以在每年年初（即1月1日）这一时间节点，简单地报告其投资组合的当前估值即可。这一变革无疑为加密资产投资者大大减轻了税务处理的负担，使他们能够更加便捷地管理自己的税务事务。</w:t>
      </w:r>
    </w:p>
    <w:p>
      <w:r>
        <w:t>值得注意的是，该税收政策所规定的标准税率为14%。这一税率是专门应用于投资者在该年度内投资组合所实现的增值部分，而非其整体价值。这意味着，投资者只需对其投资组合在一年中的增值部分缴纳税款，而无需对整个投资组合的价值进行纳税。相较于原先的政策，替代价值税政策下的税率明显更为优惠，为加密资产投资者营造了一个更加宽松和有利的税收环境。</w:t>
      </w:r>
    </w:p>
    <w:p>
      <w:r>
        <w:t>此外，替代价值税政策的实施还进一步提升了意大利在加密资产监管方面的国际竞争力。通过提供更加灵活的税务处理方式，意大利吸引了更多的加密资产投资者前来投资，从而推动了该国加密货币市场的繁荣发展。总的来说，替代价值税政策的推出是意大利政府在加密资产税务处理方面的一次重要创新，为加密资产投资者带来了实实在在的利益。</w:t>
      </w:r>
    </w:p>
    <w:p>
      <w:pPr>
        <w:pStyle w:val="Heading2"/>
      </w:pPr>
      <w:r>
        <w:t>4. 意大利加密监管框架动态</w:t>
      </w:r>
    </w:p>
    <w:p>
      <w:r>
        <w:t>意大利央行将加密货币划分为两大类别：一类为稳定币，另一类为“无支持”加密货币。相较于USDT之类的稳定币，比特币和以太坊等被视为没有储备资产的加密货币。鉴于加密行业的特殊性，加密资产持有者容易陷入金融欺诈或做出不明智投资决策的风险，且加密货币的价格波动巨大还缺乏其内在价值，因此，对加密资产实施有效的监管显得尤为重要。</w:t>
      </w:r>
    </w:p>
    <w:p>
      <w:r>
        <w:t>意大利在监管加密资产方面一直秉持着审慎的态度，为加强宏观审慎监管，意大利已采取了一系列措施，如将已经成立的宏观审慎政策委员会的职责扩张到加密资产领域，以提升各加密资产监管机构间的协调和信息交流效率等。为了更好监管加密货币市场，意大利政府计划由意大利央行与市场监管机构Consob共同执行，以欧洲监管框架为基础，对于内幕交易、非法泄露内幕信息及市场操纵等违法行为，处以500万欧元（约540万美元）至5000万欧元（约5400万美元）的罚款，从而维护意大利的金融稳定并确保市场秩序井然。</w:t>
      </w:r>
    </w:p>
    <w:p>
      <w:r>
        <w:t>意大利政府公报（Gazzetta Ufficiale della Repubblica Italiana）在2022年还发布了针对加密货币公司的最新反洗钱（AML）规则。该AML规则详细阐述了虚拟资产服务提供商（VASP）的注册和报告要求，与欧盟第五版反洗钱指令以及金融行动特别工作组（FATF）针对加密货币公司的指导原则基本保持一致。根据这些新规定，任何希望在意大利提供与数字资产相关服务的公司，都必须在特定的名册上进行注册。值得注意的是，意大利的AML规则中包含了一项特别要求，这与欧盟的VASP护照许可证制度并不完全吻合。</w:t>
      </w:r>
    </w:p>
    <w:p>
      <w:r>
        <w:t>具体来说，为了有资格在意大利的VASP特别名册上注册，所有实体都必须遵守意大利2008年关于信贷合同指令的第17条相关规定。根据这一条款，来自其他欧盟国家的VASP必须在意大利设立一个常设机构或稳定的组织（stabile organizzazione），这通常被意大利律师解释为需要设立一个分支机构或子公司。具言之，对于那些在其他欧盟成员国成立的VASP来说，如果它们希望与意大利客户合作，就必须在意大利建立一个分公司或子公司；而对于在第三国成立的VASP来说，则必须成立一个意大利的子公司。除了注册要求外，这些新规定还要求VASP在每个季度末向负责监督VASP名册的机构（Organismo Agenti e Mediatori）报告所有符合反洗钱法规要求的信息。VASP登记处将在规定文件公布后的90天内正式成立。在注册与报告的双重监管框架下，意大利不仅加强了对加密货币市场的监管力度，而且还为金融市场的长期稳定发展提供了有力支持。</w:t>
      </w:r>
    </w:p>
    <w:p>
      <w:pPr>
        <w:pStyle w:val="Heading2"/>
      </w:pPr>
      <w:r>
        <w:t>5. 总结与展望</w:t>
      </w:r>
    </w:p>
    <w:p>
      <w:r>
        <w:t>在税收制度层面，意大利基于对现行税收框架的深刻理解，实施了针对加密资产处置的资本利得税政策，并引入了替代价值税机制，旨在合理减轻加密货币交易者的税务负担。这一系列创新举措不仅彰显了意大利政府在构建全面、公正的加密货币税收体系方面所做出的不懈努力，还反映出其致力于推动加密行业健康、可持续发展的坚定决心。</w:t>
      </w:r>
    </w:p>
    <w:p>
      <w:r>
        <w:t>在监管制度层面，意大利不仅通过罚款措施强化监管，还引入了最新的MiCA监管条例，旨在确保意大利加密行业能够适应不断变化的复杂环境，同时为加密资产投资者营造一个安全且透明的市场环境。未来，意大利或将积极地吸收国际加密货币监管的先进经验，并与全球各国一道，共同促进加密监管体系的进步与发展。</w:t>
      </w:r>
    </w:p>
    <w:p>
      <w:r>
        <w:t>我们相信，意大利在未来将会不断深化和完善关于加密资产的税收法律体系，这一步是发展意大利加密行业的必然之举。同时意大利也将不断完善监管制度，加强该国在此领域的监管能力，维护金融及市场秩序稳定。意大利正朝着构建一个有利于加密货币良性发展的环境迈进，此举无疑将为国家的经济繁荣与持续发展增添新的活力源泉。</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