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 xml:space="preserve">PVP被他们玩穿了？“链上皇”们的交易模式分析        </w:t>
      </w:r>
    </w:p>
    <w:p>
      <w:r>
        <w:t>一入 MeMe 币深似海，链上 PVP48 个小时之后，意识逐渐模糊，好像是从遵循因果逻辑的现象界咣当一下掉入不确定性主导的潜意识领域，理性被市场来回碾压，自我变得弱小无助且彷徨，整个人都不好了。</w:t>
      </w:r>
    </w:p>
    <w:p>
      <w:r>
        <w:t>据 Dune 面板数据，2zBoK 目前每天发射～25000 个 meme 币，每天能成功 list 到 DEX～400 个，发射成功率～1.63%。而根据我短暂的经验，这发射成功的～400 个 MeME 币中，只有很小比例能够突破 $1M 市值的关卡。而即使侥幸突破 $1M 市值，大部分 MeME 币的正常寿命周期也只有 48 小时。</w:t>
      </w:r>
    </w:p>
    <w:p>
      <w:r>
        <w:t>从以上数据可以看出，meme 币交易在从赌博到投资的光谱上所处的位置，更接近赌博。但与上一代版本的链上博彩的骰子、游戏机、Crash、千倍合约等玩法不同，MeMe 币由于奖励的不确定性（赔率变化莫测）更容易致人上瘾。</w:t>
      </w:r>
    </w:p>
    <w:p>
      <w:r>
        <w:t>而且，MeMe 币的市值和账户未实现利润，其实是一种现代金融障眼法。某一 MeMe 币全体 holder 的静态实际可提取价值，只等于池子价值的 1/2。</w:t>
      </w:r>
    </w:p>
    <w:p>
      <w:r>
        <w:t>我统计分析了一下最新 24 小时内热门 meme 代币池子 - 市值数据，池子 / 市值比率分布如下：</w:t>
      </w:r>
    </w:p>
    <w:p>
      <w:r>
        <w:t>主流的池子 / 市值比率在 30%～60% 之间。即这些热门 mem 币的全体 holder 的静态实际可提取价值，只有它们市值的 15%～30%。</w:t>
      </w:r>
    </w:p>
    <w:p>
      <w:r>
        <w:t>当然，除非极端风险事件，一般不会发生全体 holder 同时挤兑的情况，holder 可以在支付 gas 费 + 优先费 + 滑点等综合交易成本之后，从交易活跃的市场状态中动态退出。</w:t>
      </w:r>
    </w:p>
    <w:p>
      <w:r>
        <w:t>综合以上原因，meme 币的交易模式与其他市场有着非常大的差异。作为刚刚踏入 meme 币战场的 Newbie，我们与其花费大量时间、精力和资金去学习训练自己的 meme 币交易框架，不如采用「拿来主义」方法直接借鉴链上 PVP 皇帝们的交易框架。</w:t>
      </w:r>
    </w:p>
    <w:p>
      <w:r>
        <w:t>我依照收益率高和交易次数多这两个标准，从 gmgn 平台 7d 收益率排行榜中甄选出 8 个链上皇地址。然后将他们交易数据喂给我创建的一个 AI Agent 进行分析每一个地址的交易模式。以下是分析结果：</w:t>
      </w:r>
    </w:p>
    <w:p>
      <w:pPr>
        <w:pStyle w:val="Heading3"/>
      </w:pPr>
      <w:r>
        <w:t>地址 2zBoK 的交易模式</w:t>
      </w:r>
    </w:p>
    <w:p>
      <w:r>
        <w:t>1. 交易时间特征</w:t>
      </w:r>
    </w:p>
    <w:p>
      <w:r>
        <w:t>2. 操作手法特征</w:t>
      </w:r>
    </w:p>
    <w:p>
      <w:r>
        <w:t>入场策略:</w:t>
      </w:r>
    </w:p>
    <w:p>
      <w:r>
        <w:t>出场策略:</w:t>
      </w:r>
    </w:p>
    <w:p>
      <w:r>
        <w:t>3. 资金管理模式</w:t>
      </w:r>
    </w:p>
    <w:p>
      <w:pPr>
        <w:pStyle w:val="Heading3"/>
      </w:pPr>
      <w:r>
        <w:t>地址 52dq6 的交易模式</w:t>
      </w:r>
    </w:p>
    <w:p>
      <w:r>
        <w:t>1. 交易频率特征</w:t>
      </w:r>
    </w:p>
    <w:p>
      <w:r>
        <w:t>2. 标的选择策略</w:t>
      </w:r>
    </w:p>
    <w:p>
      <w:r>
        <w:t>重点关注代币:CHAOS ( 多次大额交易 )</w:t>
      </w:r>
    </w:p>
    <w:p>
      <w:r>
        <w:t>交易特点:倾向大市值 Token</w:t>
      </w:r>
    </w:p>
    <w:p>
      <w:r>
        <w:t>3. 资金管理策略</w:t>
      </w:r>
    </w:p>
    <w:p>
      <w:pPr>
        <w:pStyle w:val="Heading3"/>
      </w:pPr>
      <w:r>
        <w:t>地址 4Ye7c 的交易模式</w:t>
      </w:r>
    </w:p>
    <w:p>
      <w:r>
        <w:t>1. 交易特征</w:t>
      </w:r>
    </w:p>
    <w:p>
      <w:r>
        <w:t>交易频率稳定，不受市场波动影响</w:t>
      </w:r>
    </w:p>
    <w:p>
      <w:r>
        <w:t>标的选择：重点关注：altGz、degenai、SPOOKYKAT 等</w:t>
      </w:r>
    </w:p>
    <w:p>
      <w:r>
        <w:t>2. 资金管理策略</w:t>
      </w:r>
    </w:p>
    <w:p>
      <w:r>
        <w:t>入场特征</w:t>
      </w:r>
    </w:p>
    <w:p>
      <w:r>
        <w:t>建仓节奏：分 3-5 次完成建仓</w:t>
      </w:r>
    </w:p>
    <w:p>
      <w:r>
        <w:t>出场特征</w:t>
      </w:r>
    </w:p>
    <w:p>
      <w:pPr>
        <w:pStyle w:val="Heading3"/>
      </w:pPr>
      <w:r>
        <w:t>地址 BieeZ 的交易模式</w:t>
      </w:r>
    </w:p>
    <w:p>
      <w:r>
        <w:t>1. 交易特征分析</w:t>
      </w:r>
    </w:p>
    <w:p>
      <w:r>
        <w:t>标的选择特征：</w:t>
      </w:r>
    </w:p>
    <w:p>
      <w:r>
        <w:t>重点关注代币:TAY ( 连续多笔大额交易 )</w:t>
      </w:r>
    </w:p>
    <w:p>
      <w:r>
        <w:t>交易频率特征</w:t>
      </w:r>
    </w:p>
    <w:p>
      <w:r>
        <w:t>全天候交易，无明显时间偏好</w:t>
      </w:r>
    </w:p>
    <w:p>
      <w:r>
        <w:t>2. 操作策略分析</w:t>
      </w:r>
    </w:p>
    <w:p>
      <w:r>
        <w:t>入场策略</w:t>
      </w:r>
    </w:p>
    <w:p>
      <w:r>
        <w:t>出场策略</w:t>
      </w:r>
    </w:p>
    <w:p>
      <w:pPr>
        <w:pStyle w:val="Heading3"/>
      </w:pPr>
      <w:r>
        <w:t>地址 2vfEa 的交易模式</w:t>
      </w:r>
    </w:p>
    <w:p>
      <w:r>
        <w:t>1. 交易特征</w:t>
      </w:r>
    </w:p>
    <w:p>
      <w:r>
        <w:t>标的选择特点</w:t>
      </w:r>
    </w:p>
    <w:p>
      <w:r>
        <w:t>交易策略特征</w:t>
      </w:r>
    </w:p>
    <w:p>
      <w:r>
        <w:t>2. 操作模式分析</w:t>
      </w:r>
    </w:p>
    <w:p>
      <w:r>
        <w:t>入场特征</w:t>
      </w:r>
    </w:p>
    <w:p>
      <w:r>
        <w:t>加仓策略:突破确认后加仓</w:t>
      </w:r>
    </w:p>
    <w:p>
      <w:r>
        <w:t>出场特征</w:t>
      </w:r>
    </w:p>
    <w:p>
      <w:pPr>
        <w:pStyle w:val="Heading3"/>
      </w:pPr>
      <w:r>
        <w:t>地址 57hdD 的交易模式</w:t>
      </w:r>
    </w:p>
    <w:p>
      <w:r>
        <w:t>1. 交易特征</w:t>
      </w:r>
    </w:p>
    <w:p>
      <w:r>
        <w:t>标的选择特征</w:t>
      </w:r>
    </w:p>
    <w:p>
      <w:r>
        <w:t>交易规律特点</w:t>
      </w:r>
    </w:p>
    <w:p>
      <w:r>
        <w:t>2. 策略分析</w:t>
      </w:r>
    </w:p>
    <w:p>
      <w:r>
        <w:t>入场策略：</w:t>
      </w:r>
    </w:p>
    <w:p>
      <w:r>
        <w:t>建仓方式：小仓试水</w:t>
      </w:r>
    </w:p>
    <w:p>
      <w:r>
        <w:t>出场策略：止盈设置分段止盈</w:t>
      </w:r>
    </w:p>
    <w:p>
      <w:pPr>
        <w:pStyle w:val="Heading3"/>
      </w:pPr>
      <w:r>
        <w:t>地址 DVLTL 的交易模式</w:t>
      </w:r>
    </w:p>
    <w:p>
      <w:r>
        <w:t>1. 交易特征分析</w:t>
      </w:r>
    </w:p>
    <w:p>
      <w:r>
        <w:t>标的选择特点</w:t>
      </w:r>
    </w:p>
    <w:p>
      <w:r>
        <w:t>操作模式特征</w:t>
      </w:r>
    </w:p>
    <w:p>
      <w:r>
        <w:t>2. 策略分析</w:t>
      </w:r>
    </w:p>
    <w:p>
      <w:r>
        <w:t>入场特征</w:t>
      </w:r>
    </w:p>
    <w:p>
      <w:r>
        <w:t>基本面选择项目基本面</w:t>
      </w:r>
    </w:p>
    <w:p>
      <w:r>
        <w:t>技术面判断趋势确认</w:t>
      </w:r>
    </w:p>
    <w:p>
      <w:r>
        <w:t>资金管理策略</w:t>
      </w:r>
    </w:p>
    <w:p>
      <w:pPr>
        <w:pStyle w:val="Heading3"/>
      </w:pPr>
      <w:r>
        <w:t>地址 7sKVa 的交易模式</w:t>
      </w:r>
    </w:p>
    <w:p>
      <w:r>
        <w:t>1. 交易特征</w:t>
      </w:r>
    </w:p>
    <w:p>
      <w:r>
        <w:t>操作风格</w:t>
      </w:r>
    </w:p>
    <w:p>
      <w:r>
        <w:t>多币种轮动</w:t>
      </w:r>
    </w:p>
    <w:p>
      <w:r>
        <w:t>交易策略特点</w:t>
      </w:r>
    </w:p>
    <w:p>
      <w:r>
        <w:t>2. 策略分析</w:t>
      </w:r>
    </w:p>
    <w:p>
      <w:r>
        <w:t>入场特征</w:t>
      </w:r>
    </w:p>
    <w:p>
      <w:r>
        <w:t>建仓方式试探性建仓</w:t>
      </w:r>
    </w:p>
    <w:p>
      <w:r>
        <w:t>退出策略</w:t>
      </w:r>
    </w:p>
    <w:p>
      <w:r>
        <w:t>我们可以看到这些 MeMe 币链上皇们展现出非常多样化的交易模式，每种交易模式都有其独特的优势：</w:t>
      </w:r>
    </w:p>
    <w:p>
      <w:r>
        <w:t>-- 高频交易型 (4Ye7c、7sKVa)：</w:t>
      </w:r>
    </w:p>
    <w:p>
      <w:r>
        <w:t>优势：抓住更多短期机会</w:t>
      </w:r>
    </w:p>
    <w:p>
      <w:r>
        <w:t>挑战：需要极强的执行力和系统支持</w:t>
      </w:r>
    </w:p>
    <w:p>
      <w:r>
        <w:t>-- 价值投资型 (DVLTL、57hdD)：</w:t>
      </w:r>
    </w:p>
    <w:p>
      <w:r>
        <w:t>优势：风险更可控，压力较小</w:t>
      </w:r>
    </w:p>
    <w:p>
      <w:r>
        <w:t>挑战：需要很强的耐心和研究能力</w:t>
      </w:r>
    </w:p>
    <w:p>
      <w:r>
        <w:t>-- 平衡型 (BieeZ、9X2hv)：</w:t>
      </w:r>
    </w:p>
    <w:p>
      <w:r>
        <w:t>优势：风险收益比较好</w:t>
      </w:r>
    </w:p>
    <w:p>
      <w:r>
        <w:t>挑战：需要多方面能力的平衡</w:t>
      </w:r>
    </w:p>
    <w:p>
      <w:r>
        <w:t>以上是对 meme 链上皇们的交易模式分析，但鉴于样本有限、时间区间较短，我们尚不能确定他们的成功是由于他们是气运之子还是他们的交易模式所致。</w:t>
      </w:r>
    </w:p>
    <w:p>
      <w:r>
        <w:t>最后提供一点额外的数据，池子规模与市值的相关性为 0.83，日交易量 / 池子比率均值: 0.73。</w:t>
      </w:r>
    </w:p>
    <w:p>
      <w:r>
        <w:t>高价值 meme 币的特征有三个：合理池子比率 (30-60%)、稳定的交易活跃度、健康的持币分布（Top10 持币在 10%～15%）。</w:t>
      </w:r>
    </w:p>
    <w:p>
      <w:r>
        <w:t>以上。</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