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Bankless：有哪些L2选择了OP超级链 为何超级链能胜出</w:t>
      </w:r>
    </w:p>
    <w:p>
      <w:r>
        <w:t>作者：Jonah Roberts，Bankless作者/研究员；翻译：本站xiaozou</w:t>
      </w:r>
    </w:p>
    <w:p>
      <w:r>
        <w:t>以太坊L2一直都是一片混乱的战场。多年来顶级L2一直都在激烈竞争，以吸引开发者在各自的互联生态系统中开发创建他们的应用。</w:t>
      </w:r>
    </w:p>
    <w:p>
      <w:r>
        <w:t>尘埃落定，顶级开发团队们仍继续选择Optimism Superchain。</w:t>
      </w:r>
    </w:p>
    <w:p>
      <w:r>
        <w:t>本文将分析在OP Stack上进行开发建设的主要项目都有哪些，以及为什么Superchain能够赢得开发者的青睐。</w:t>
      </w:r>
    </w:p>
    <w:p>
      <w:pPr>
        <w:pStyle w:val="Heading2"/>
      </w:pPr>
      <w:r>
        <w:t>1、Optimisim Superchain市场定位</w:t>
      </w:r>
    </w:p>
    <w:p>
      <w:r>
        <w:t>在竞争激烈的区块空间市场中，许多区块链都提供相似的服务，确保市场份额所需要的不仅仅是好的技术，还需要创新用例和战略增长。Optimism在这方面做得很好，它采用了顶级的业务发展模式，把Superchain从一个大胆的名字变成了真正占据主导地位的现实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3723154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723154"/>
                    </a:xfrm>
                    <a:prstGeom prst="rect"/>
                  </pic:spPr>
                </pic:pic>
              </a:graphicData>
            </a:graphic>
          </wp:inline>
        </w:drawing>
      </w:r>
    </w:p>
    <w:p/>
    <w:p>
      <w:r>
        <w:t>虽然OP主网上的总锁定价值（TVL）仍然落后于Arbitrum和Polygon等竞争对手，但该Superchain仍表现卓越，这在很大程度上要归功于Base，DefiLlama的数据显示，其TVL最近超过了Arbitrum。</w:t>
      </w:r>
    </w:p>
    <w:p>
      <w:r>
        <w:t>虽然Arbitrum和其他L2试图扩展互联区块链生态系统，但相对于Optimism而言，它们获取的成功都相对有限。</w:t>
      </w:r>
    </w:p>
    <w:p>
      <w:r>
        <w:t>这是因为该Superchain具有令人难以置信的网络效应，它似乎已经真正赢得了模因之战，成为了链上开发的黄金之地。</w:t>
      </w:r>
    </w:p>
    <w:p>
      <w:r>
        <w:t>但这并没有完全削弱其他L2的重要性，它们将继续在以太坊扩容方面发挥重要作用，但需要注意的是，OP Stack显然已经成为行业最大玩家的实际开发场所。</w:t>
      </w:r>
    </w:p>
    <w:p>
      <w:pPr>
        <w:pStyle w:val="Heading2"/>
      </w:pPr>
      <w:r>
        <w:t>2、需要关注的Superchain项目</w:t>
      </w:r>
    </w:p>
    <w:p>
      <w:r>
        <w:t>Optimism的模块化设计使一些业内最大玩家能够在Superchain的保护伞下创建具有影响力的产品。最近的一个例子就是World Chain，这是由OpenAI首席执行官Sam Altman的Web3构想World（前身为WorldCoin）推出的Superchain。</w:t>
      </w:r>
    </w:p>
    <w:p>
      <w:r>
        <w:t>World Chain被设计成一个可验证真人网络。它可能是Web3迄今为止最先进的身份识别系统。World Chain已经拥有700万唯一地址用户，足以验证这一点。截至8月，在所有以太坊网络中，持有20美WLD代币的唯一地址钱包比持有20美元USDC的唯一地址钱包总数还要多。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5028163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5028163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另一个最近加入该Superchain的重量级公司是Uniswap，他们推出了Unichain——一个旨在成为该Superchain流动性中心的专用rollup。作为加密货币领域最大的DEX， Uniswap为数百万用户处理了数万亿美元的交易量。通过整合该Superchain内的流动性，Unichain旨在消除不同链之间分散的流动性带来的低效问题，表明Uniswap基金会相信该Superchain将是大部分用户活动的聚集地。</w:t>
      </w:r>
    </w:p>
    <w:p/>
    <w:p>
      <w:r>
        <w:drawing>
          <wp:inline xmlns:a="http://schemas.openxmlformats.org/drawingml/2006/main" xmlns:pic="http://schemas.openxmlformats.org/drawingml/2006/picture">
            <wp:extent cx="4572000" cy="6175169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175169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还有Coinbase最雄心勃勃的链上项目Base。Base以闪电般快速的交易和不到1美分的费用而闻名，已迅速成为dApp和开发人员的首选。Base的指数级增长大大推动了该Superchain的采用，展示了网络效应的力量。该网络的指数级增长是今年最重要的加密叙事之一，有望在未来继续发挥核心作用。</w:t>
      </w:r>
    </w:p>
    <w:p>
      <w:r>
        <w:t>最后来看Kraken，就在本周，Kraken宣布推出他们自己的全新L2，名为Ink。Ink似乎是Base的直接竞争对手，但从长远来看，两者都有利于整个Superchain生态系统的发展。</w:t>
      </w:r>
    </w:p>
    <w:p>
      <w:pPr>
        <w:pStyle w:val="Heading2"/>
      </w:pPr>
      <w:r>
        <w:t>3、Optimism的愿景和理念</w:t>
      </w:r>
    </w:p>
    <w:p>
      <w:r>
        <w:t>Optimism的使命被描述为“forking capitalism（分叉资本主义）”，旨在实现一种强调更好的价值对齐和会计责任的金融愿景。这种理念反映在网络的设计和治理中，这是由Optimism社区领导的。该网络的包容性架构和开源原则支持去中心化经济，由参与者共同制定规则。这一愿景通过提供一种优先考虑社区所有权和包容性的模式，挑战了传统的中心化利润驱动模式。</w:t>
      </w:r>
    </w:p>
    <w:p>
      <w:r>
        <w:t>此外，该Superchain的经济模型的设计目标是在OP Stack上的所有链之间创建共享激励。Optimsim及其OP代币直接受益于一种收入共享模式，在这种模式下，Base或Ink等单个链上的活动产生的部分费用将回流到主网络。这个可选框架确保了一些Superchain rollup的增长有助于整个生态系统的，将潜在竞争转化为合作。</w:t>
      </w:r>
    </w:p>
    <w:p>
      <w:r>
        <w:t>这种收入共享模式不仅扩展了以太坊的技术，而且符合该网络去中心化和可持续增长的原则。通过使各链为生态系统的经济活力做贡献，Optimism的定位是与不断发展的网络共同成长。</w:t>
      </w:r>
    </w:p>
    <w:p>
      <w:pPr>
        <w:pStyle w:val="Heading2"/>
      </w:pPr>
      <w:r>
        <w:t>4、未来前景</w:t>
      </w:r>
    </w:p>
    <w:p>
      <w:r>
        <w:t>不可否认，Optimism Superchain是目前L2扩容大军的领军者，但我们仍处于rollup早期阶段。主要的非Web3玩家仍处于探索链上可能性的早期阶段，为其他玩家留下了夺取市场份额并在未来几年挑战该叙事的空间。</w:t>
      </w:r>
    </w:p>
    <w:p>
      <w:r>
        <w:t>随着该Superchain的网络效应继续扩大，其他玩家将越来越难以在其他地方吸引新活动——尤其是当下一波用户获取统一的Superchai用户体验时。Optimism当前的增长为以太坊生态系统的长期主导地位奠定了基础。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