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Digital Finance Group CEO：以太坊 2.0 如何改变 DeFi ？</w:t>
      </w:r>
    </w:p>
    <w:p>
      <w:r>
        <w:t>作者：Digital Finance Group CEO James Wo，CoinDesk；编译：邓通，本站</w:t>
      </w:r>
    </w:p>
    <w:p>
      <w:r>
        <w:t>SEC 于 6 月决定撤销对以太坊的指控，这是该平台走向成熟并在金融界获得更大认可的里程碑。</w:t>
      </w:r>
    </w:p>
    <w:p>
      <w:r>
        <w:t>对于那些没有关注此案的人来说，</w:t>
      </w:r>
      <w:r>
        <w:t>SEC 认为以太坊 (ETH) 是作为未注册股票出售的，担心其出售没有遵循某些规则和协议。然而，以太坊的支持者认为，由于该网络是去中心化的，因此它不符合投资合同或证券的标准。</w:t>
      </w:r>
    </w:p>
    <w:p>
      <w:r>
        <w:t>虽然 SEC 可能决定不采取直接法律行动，但它确实为进一步讨论中心化问题打开了大门。以太坊架构的一些技术方面激发了有影响力的实体之间围绕合同权的重要对话。虽然这些讨论主要是内部的，但解决这些问题可以增强网络的升级目标并支持真正的去中心化。</w:t>
      </w:r>
    </w:p>
    <w:p>
      <w:r>
        <w:t>当网络试图体现“以太坊 2.0”的理想时，这一点尤其正确，以太坊 2.0 是其代币和基础设施更强大、更易于访问和更实用的版本。有人说它已经来了，而另一些人则指出，仍需填补空白，才能明确宣布它的到来。</w:t>
      </w:r>
    </w:p>
    <w:p>
      <w:r>
        <w:t>是的，以太坊 2.0 具有改变 DeFi 和更广泛生态系统的巨大潜力，但我们不能只迈出一半的一步。要充分发挥其潜力，仍需取得关键进展。</w:t>
      </w:r>
    </w:p>
    <w:p>
      <w:pPr>
        <w:pStyle w:val="Heading2"/>
      </w:pPr>
      <w:r>
        <w:t>验证者中心化</w:t>
      </w:r>
    </w:p>
    <w:p>
      <w:r>
        <w:t>通过在 2022 年 9 月过渡到权益证明 (PoS) 机制，以太坊现在允许验证者质押 ETH，大量质押会增加验证机会和奖励。此次升级明确强调了以太坊在 DeFi 中的关键作用，因为它引发了网络上为借贷和交易等用例创建的无数创新金融工具。</w:t>
      </w:r>
    </w:p>
    <w:p>
      <w:r>
        <w:t>然而，强调代币所有权而不是验证者数量可能会将权力集中在较小的群体中，违背了加密货币的去中心化精神。此外，质押需要 32 ETH，这意味着拥有大量 ETH 质押的验证者可以对网络治理和决策过程产生不成比例的影响。这会形成一个有利于某些参与者的反馈循环，并可能导致权力和财富集中在少数人手中。</w:t>
      </w:r>
    </w:p>
    <w:p>
      <w:r>
        <w:t>今年 3 月，</w:t>
      </w:r>
      <w:r>
        <w:t>Vitalik Buterin 甚至表达了他对“懒惰的质押者”的担忧，即那些只参与质押池而不是单独质押的人——这清楚地表明了中心化问题的相关性。</w:t>
      </w:r>
    </w:p>
    <w:p>
      <w:r>
        <w:t>从本质上讲，</w:t>
      </w:r>
      <w:r>
        <w:t>以太坊代表了金融服务设计、访问和使用方式的转变。然而，依赖少数实体继续带来风险，并让人质疑以太坊 2.0 到底有多去中心化。</w:t>
      </w:r>
    </w:p>
    <w:p>
      <w:pPr>
        <w:pStyle w:val="Heading2"/>
      </w:pPr>
      <w:r>
        <w:t>转向 DeFi</w:t>
      </w:r>
    </w:p>
    <w:p>
      <w:r>
        <w:t>以太坊走向中心化的道路为未来更严重的复杂情况奠定了基础——即监管机构和网络弹性降低。最终，以太坊在 DeFi 和整个区块链生态系统中的未来取决于在尽可能限制中心化的同时平衡技术进步。而且有很多方法可以实现这一点。</w:t>
      </w:r>
    </w:p>
    <w:p>
      <w:r>
        <w:t>如果正确实施，</w:t>
      </w:r>
      <w:r>
        <w:t>像彩虹质押这样的概念可以进一步增强以太坊的适应性，同时对抗中心化。本质上，彩虹质押允许用户同时在多个池和策略中质押 ETH，有效地创造了所谓的“奖励彩虹”，质押者在减轻反竞争风险和建立更具弹性的生态系统的同时获得了这些奖励。</w:t>
      </w:r>
      <w:r>
        <w:t>ETH 验证过程分为“重度”和“轻度”质押——“重度”质押专注于最终确定的验证服务，“轻度”质押专注于交易的审查阻力。</w:t>
      </w:r>
    </w:p>
    <w:p>
      <w:r>
        <w:t>例如，像 Lido 或 Rocket 这样的流动性质押协议可以提供重度服务质押，而现有的质押者可以选择运行轻度服务运营商。彩虹质押最终将带来更高效、更具竞争力的网络，同时赋予流动性质押提供商更多多样性。然而，执行起来并不容易，可能会给整个质押结构带来混乱。</w:t>
      </w:r>
    </w:p>
    <w:p>
      <w:r>
        <w:t>除了彩虹质押，以太坊还可以利用其初始 2.0 更新中已经引入的网络范围的进步，比如分片。虽然分片因其安全问题而受到严格审查，证明了转向第 2 层和零知识开发的合理性，但这并不意味着应该彻底放弃这项技术。</w:t>
      </w:r>
    </w:p>
    <w:p>
      <w:r>
        <w:t>我们已经看到了这里的演变，这要归功于专门针对第 2 层的“danksharding”等发展。Danksharding 涉及提议者-构建者分离 (PBS)，这与以太坊验证者现在的运作方式不同——完全自行提议和广播区块。相反，PBS 分享了爱并将这些任务分给多个验证者。</w:t>
      </w:r>
    </w:p>
    <w:p>
      <w:r>
        <w:t>最终，danksharding 有助于实现数据可用性，允许验证者快速高效地验证 blob 数据，同时识别缺失数据。</w:t>
      </w:r>
    </w:p>
    <w:p>
      <w:r>
        <w:t>其目标是让用户以尽可能低的成本完成第 2 层交易，并扩展以太坊以每秒验证超过 100,000 笔交易。这将允许 Uniswap 等 dApp 以更低的成本处理交易，并缩短交易审批时间。</w:t>
      </w:r>
    </w:p>
    <w:p>
      <w:r>
        <w:t>然而，</w:t>
      </w:r>
      <w:r>
        <w:t>danksharding 高度技术化的基础设施和实现忽略了较小的汇总，并可能鼓励中心化。因此，虽然该技术已经失宠，但它在减少硬件和帮助可扩展性方面的优势表明，该技术本身可以得到改进，以造福下一代以太坊。也许是以太坊 3.0。</w:t>
      </w:r>
    </w:p>
    <w:p>
      <w:r>
        <w:t>以太坊 2.0 在监管和去中心化领域取得的重大进展不容忽视。减少网络对小群体参与者的依赖，以进行网络运营和取得法律胜利，都是向前迈出的积极一步。然而，以太坊作为网络的下一阶段必须包括适应不断变化的法律要求，以牢固确立其在 DeFi 和主流区块链使用中的变革力量地位。</w:t>
      </w:r>
    </w:p>
    <w:p>
      <w:r>
        <w:t>尽管存在这些障碍，但以太坊 2.0 目前的成就已使生态系统走上了正确的道路。通过关注未来并重申对去中心化的承诺，以太坊拥有强大的力量，可以保持其作为区块链领域创新者的主导地位。</w:t>
      </w:r>
    </w:p>
    <w:p>
      <w:r>
        <w:t>整理好自己的事务只是巩固其遗产的一小部分。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