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六大加密未解之谜</w:t>
      </w:r>
    </w:p>
    <w:p>
      <w:pPr>
        <w:pStyle w:val="Heading1"/>
      </w:pPr>
      <w:r>
        <w:t>1.数字淘金热领头羊MicroStrategy：All in BTC 光芒掩过暗影</w:t>
      </w:r>
    </w:p>
    <w:p>
      <w:r>
        <w:t>大约 20 年后，人们回首往事会说，“在数字淘金热期间，你们在哪里？”——Michael Saylor。近日MicroStrategy再次因420 亿美元加注比特币计划成为市场关注焦点，而其市值也因比特币的上涨成功超越Coinbase。点击阅读</w:t>
      </w:r>
    </w:p>
    <w:p>
      <w:pPr>
        <w:pStyle w:val="Heading1"/>
      </w:pPr>
      <w:r>
        <w:t>2.美国经济数据搅动市场：黄金、美股和比特币三重震荡</w:t>
      </w:r>
    </w:p>
    <w:p>
      <w:r>
        <w:t>周四（10月31日）现货黄金在触及历史新高后暴跌43.50美元，跌幅达1.56%，此番暴跌揭示了投资者避险情绪的波动。而在黄金回调之际，加密市场和美股也出现了不同程度的震荡，反映了投资者对于未来经济走向的不确定性。点击阅读</w:t>
      </w:r>
    </w:p>
    <w:p>
      <w:pPr>
        <w:pStyle w:val="Heading1"/>
      </w:pPr>
      <w:r>
        <w:t>3.2025年的77个潜在空投</w:t>
      </w:r>
    </w:p>
    <w:p>
      <w:r>
        <w:t>空投都到哪里去了？最近，空投farmers对Scroll和Grass等热门空投低于预期的分配大失所望。尽管人们对空投farming的情绪普遍悲观，但还是有理由心怀希望。点击阅读</w:t>
      </w:r>
    </w:p>
    <w:p>
      <w:pPr>
        <w:pStyle w:val="Heading1"/>
      </w:pPr>
      <w:r>
        <w:t>4.中本聪为什么选择10月31日发布比特币白皮书？</w:t>
      </w:r>
    </w:p>
    <w:p>
      <w:r>
        <w:t>中本聪于 2008 年10 月 31 日发布了白皮书。当时正值 2008 年金融危机期间人们最绝望的时刻。在这个以信任为基础的世界里，信任已经消失。点击阅读</w:t>
      </w:r>
    </w:p>
    <w:p>
      <w:pPr>
        <w:pStyle w:val="Heading1"/>
      </w:pPr>
      <w:r>
        <w:t>5.垃圾场里的BTC和消失的高管——六大加密未解之谜</w:t>
      </w:r>
    </w:p>
    <w:p>
      <w:r>
        <w:t>从垃圾填埋场硬盘中丢失的数百万美元到失踪的创始人，加密货币世界充斥着有关损失和欺骗的传说。这些令人难忘的故事让我们一窥比特币和加密货币的意想不到的陷阱，以及人们为了恢复来之不易的财富将付出多大的努力。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