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瑞银在以太坊上推出代币化基金:凸显 ETH 在传统金融领域的潜力</w:t>
      </w:r>
    </w:p>
    <w:p>
      <w:r>
        <w:t>作者：168超神</w:t>
      </w:r>
    </w:p>
    <w:p>
      <w:r>
        <w:t>11 月 1 日，瑞银采取了开创性举措，推出了“瑞银美元货币市场投资基金代币”，通常称为“uMINT”。这只新基金建立在以太坊区块链上，旨在为投资者提供更有效的资产管理方式。瑞银的举措旨在满足人们对代币化金融资产日益增长的兴趣，这些资产因其提高流动性和降低运营成本的潜力而越来越受到青睐。</w:t>
      </w:r>
    </w:p>
    <w:p>
      <w:r>
        <w:t>代币化代表了传统金融行业的变革过程。它允许创建代表各种资产类型的数字代币，从而有效地使投资者获取和与金融产品互动的方式现代化。正如著名加密货币评论员兼 Mario Nawfal 圆桌会议主持人所言，“这一举措就像是将 ETH 直接置于传统金融的核心。”这句话强调了将以太坊与既定银行业务相结合的战略重要性。</w:t>
      </w:r>
    </w:p>
    <w:p>
      <w:r>
        <w:t>瑞银并不是唯一一家认识到区块链技术潜力的公司。近几个月来，几家大型金融机构已将业务扩展到代币化基金，显示出一种蓬勃发展的趋势。例如，10 月 31 日，富兰克林邓普顿在Coinbase 的二层网络 Base上推出了自己的代币化货币基金。富兰克林 OnChain 美国政府货币基金 (FOBXX) 标志着该领域的显著进步，此前该基金已在 Stellar 和 Polygon 等多个区块链网络上推出。</w:t>
      </w:r>
    </w:p>
    <w:p>
      <w:r>
        <w:t>此外，10 月 30 日，Libeara 和 FundBridge Capital 推出了代币化美国国债基金，反映出人们对区块链在安全高效资产管理方面的信任度日益提高。今年早些时候，贝莱德的美元机构数字流动性基金凭借其规模和采用率超越其他产品，成为该市场的标杆。这些发展表明，金融生态系统正朝着更加区块链化的方向发展。</w:t>
      </w:r>
    </w:p>
    <w:p>
      <w:r>
        <w:t>瑞银决定对以太坊价格的影响持乐观态度，ETH 纳入投资组合的重要性“如果你没有接触过 ETH，你就会错失收益。”这种情绪与更广泛的市场趋势一致，表明机构对以太坊的投资不断增加，以太坊是数字经济中的重要资产。</w:t>
      </w:r>
    </w:p>
    <w:p>
      <w:r>
        <w:t>通过推出 uMINT，瑞银计划让代币持有者能够利用其机构级现金管理解决方案，该解决方案涉及使用高质量货币市场工具的保守和风险管理方法。这种结构化框架旨在为日益应对数字资产复杂性的投资者提供稳定性和信心。</w:t>
      </w:r>
    </w:p>
    <w:p>
      <w:r>
        <w:t>瑞银进军代币化领域，标志着区块链技术融入主流金融的重要里程碑。随着投资者兴趣的不断增加以及知名机构的支持，代币化基金和数字资产的前景似乎有望大幅增长。随着金融公司继续探索瑞银 uMINT 基金等创新解决方案，加密货币行业的利益相关者应保持警惕，以期在这个快速发展的市场中发现更多机遇和发展。</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