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香港具备强大Web3开发潜力 预测特朗普赢得美国总统大选概率为57.5%</w:t>
      </w:r>
    </w:p>
    <w:p>
      <w:pPr>
        <w:pStyle w:val="Heading2"/>
      </w:pPr>
      <w:r>
        <w:t>头条</w:t>
      </w:r>
    </w:p>
    <w:p>
      <w:r>
        <w:t>▌</w:t>
      </w:r>
      <w:r>
        <w:t>目前预测特朗普赢得美国总统大选概率为57.5%</w:t>
      </w:r>
    </w:p>
    <w:p>
      <w:r>
        <w:t>预测市场Polymarket数据显示，目前预测特朗普赢得美国总统大选概率为57.5%，哈里斯赢得大选概率为42.4%，平台上对美国大选押注金额突破29亿美元。</w:t>
      </w:r>
    </w:p>
    <w:p>
      <w:r>
        <w:t>▌</w:t>
      </w:r>
      <w:r>
        <w:t>陈浩濂：香港具备强大Web3开发潜力</w:t>
      </w:r>
    </w:p>
    <w:p>
      <w:r>
        <w:t>香港财经事务及库务局副局长陈浩濂表示，香港作为国际金融中心，具备强大的Web3开发潜力和健全的监管体制，全球区块链生态演进和去中心化预言机网络等关键技术在推动去中心化金融和数字经济转型中的巨大潜力，因此希望让亚洲，尤其是香港，更加深入了解这些发展动向，并探索如何将其技术应用于本地的金融科技和Web3创新浪潮。</w:t>
      </w:r>
    </w:p>
    <w:p>
      <w:pPr>
        <w:pStyle w:val="Heading2"/>
      </w:pPr>
      <w:r>
        <w:t>行情</w:t>
      </w:r>
    </w:p>
    <w:p>
      <w:r>
        <w:t>截至发稿，据Coingecko数据显示：</w:t>
      </w:r>
    </w:p>
    <w:p>
      <w:r>
        <w:t>BTC最近成交价69,168.14美元，日内涨跌幅</w:t>
      </w:r>
      <w:r>
        <w:t>-2.6%</w:t>
      </w:r>
      <w:r>
        <w:t>；</w:t>
      </w:r>
    </w:p>
    <w:p>
      <w:r>
        <w:t>ETH最近成交价2,482.61美元，日内涨跌幅</w:t>
      </w:r>
      <w:r>
        <w:t>-2.8%</w:t>
      </w:r>
      <w:r>
        <w:t>；</w:t>
      </w:r>
    </w:p>
    <w:p>
      <w:r>
        <w:t>BNB最近成交价563.59美元，日内涨跌幅</w:t>
      </w:r>
      <w:r>
        <w:t>-3.1</w:t>
      </w:r>
      <w:r>
        <w:t>%</w:t>
      </w:r>
      <w:r>
        <w:t>；</w:t>
      </w:r>
    </w:p>
    <w:p>
      <w:r>
        <w:t>SOL最近成交价162.93美元，日内涨跌幅</w:t>
      </w:r>
      <w:r>
        <w:t>-4.4</w:t>
      </w:r>
      <w:r>
        <w:t>%</w:t>
      </w:r>
      <w:r>
        <w:t>；</w:t>
      </w:r>
    </w:p>
    <w:p>
      <w:r>
        <w:t>DOGE最近成交价0.1566元，日内涨跌幅</w:t>
      </w:r>
      <w:r>
        <w:t>-5.7%</w:t>
      </w:r>
      <w:r>
        <w:t>；</w:t>
      </w:r>
    </w:p>
    <w:p>
      <w:r>
        <w:t>XPR最近成交价0.5081美元，日内涨跌幅</w:t>
      </w:r>
      <w:r>
        <w:t>-2.2%</w:t>
      </w:r>
      <w:r>
        <w:t>。</w:t>
      </w:r>
    </w:p>
    <w:p>
      <w:pPr>
        <w:pStyle w:val="Heading2"/>
      </w:pPr>
      <w:r>
        <w:t>政策</w:t>
      </w:r>
    </w:p>
    <w:p>
      <w:r>
        <w:t>▌</w:t>
      </w:r>
      <w:r>
        <w:t>Kemi Badenoch成为英国保守党新领导人</w:t>
      </w:r>
    </w:p>
    <w:p>
      <w:r>
        <w:t xml:space="preserve">在英国前任领导人 Rishi Sunak 表示将辞去保守党领袖一职后，经过四个月的辩论，Kemi Badenoch 于周六当选为保守党领袖。 </w:t>
        <w:br/>
        <w:t>虽然保守党过去一直对加密货币持友好态度——提议采取措施确保加密货币作为金融活动受到监管，并表示他们希望该国成为加密货币中心——但在党的领导权争夺战中，数字资产行业并没有被提及</w:t>
      </w:r>
    </w:p>
    <w:p>
      <w:r>
        <w:t>▌</w:t>
      </w:r>
      <w:r>
        <w:t>加拿大和美国的宏观因素有利于比特币价格</w:t>
      </w:r>
    </w:p>
    <w:p>
      <w:r>
        <w:t xml:space="preserve">数字金融服务公司WonderFi总裁兼首席执行官Dean Skurka认为，加拿大和美国的降息以及即将到来的2024年美国总统大选将在未来6-24个月内继续推动比特币价格走高。Skurka 在接受 Cointelegraph 采访时解释说，加拿大央行最近决定将利率下调 50 个基点，以及美联储于 2024 年 9 月开始的持续降息计划，将鼓励散户和机构投资者进入市场或增加现有仓位。 </w:t>
        <w:br/>
        <w:t>Skurka 还强调即将到来的2024 年美国总统大选是比特币价格的主要催化剂，加密货币行业认为特朗普当选总统将有利于加密货币，而哈里斯的胜利可能会在短期内造成价格冲击。</w:t>
      </w:r>
    </w:p>
    <w:p>
      <w:pPr>
        <w:pStyle w:val="Heading2"/>
      </w:pPr>
      <w:r>
        <w:t>区块链应用</w:t>
      </w:r>
    </w:p>
    <w:p>
      <w:r>
        <w:t>▌</w:t>
      </w:r>
      <w:r>
        <w:t>区块链应用过程中最大挑战不是技术而是生态体系的建立</w:t>
      </w:r>
    </w:p>
    <w:p>
      <w:r>
        <w:t>星展银行首席策略官兼董事总经理林鑫川表示，星展银行母行一直积极探索区块链技术的应用，成功经验对星展银行在中国、特别是上海推进区块链与金融业结合具有重要参考意义，上海作为重要的贸易港口城市在区块链应用上具有很大潜力，新加坡能成功的项目在上海一定能获得更大的成功。林鑫川强调，区块链应用过程中最大的挑战不是技术本身，而是生态体系的建立，没有足够多的参与者就无法发挥区块链技术所蕴含的网络效应。</w:t>
      </w:r>
    </w:p>
    <w:p>
      <w:r>
        <w:t>▌</w:t>
      </w:r>
      <w:r>
        <w:t>Grass：Stage 2已经到来</w:t>
      </w:r>
    </w:p>
    <w:p>
      <w:r>
        <w:t xml:space="preserve">Grass在X平台发文宣布Stage 2已经到来，旨在通过构建用户拥有的互联网地图来捕获网络，下一季将推出更多奖励和新产品发布，例如实时上下文检索 (LCR)、硬件、Grass 移动应用程序的推出。 </w:t>
        <w:br/>
        <w:t>或受此消息影响，行情显示GRASS代币价格已升至1.64美元，过去24小时涨幅达到35.5亿美元。此外，GRASS市值也突破4亿美元，当前触及402,135,234美元，创下新高。</w:t>
      </w:r>
    </w:p>
    <w:p>
      <w:r>
        <w:t>▌以太坊研究人员因中立性投诉放弃 EigenLayer 顾问职位</w:t>
      </w:r>
    </w:p>
    <w:p>
      <w:r>
        <w:t>两位以太坊研究员在今天发布的消息中透露，由于担任再质押平台 EigenLayer 的顾问而引发争议，他们已辞去这些职务。以太坊研究员 Justin Drake 和 Dankrad Feist 在 X 平台上发帖称，他们辞去顾问职位是为了专注于以太坊基础网络的开发。Drake 表示，他已在 9 月退出了这一职位。</w:t>
      </w:r>
    </w:p>
    <w:p>
      <w:pPr>
        <w:pStyle w:val="Heading2"/>
      </w:pPr>
      <w:r>
        <w:t>加密货币</w:t>
      </w:r>
    </w:p>
    <w:p>
      <w:r>
        <w:t>▌</w:t>
      </w:r>
      <w:r>
        <w:t>比特币越接近资产则距离广泛流通的货币越遥远</w:t>
      </w:r>
    </w:p>
    <w:p>
      <w:r>
        <w:t xml:space="preserve">中国人民银行副行长陆磊在《货币论》撰写的自序中表示，主要发达经济体面临的迫切问题是“从中央银行家手中挽救中央银行”。尽管这一思路绝非当前的中央银行数字货币（CBDC），因为我认为 CBDC 毫无改变货币增量的制度含义，但是，是否存在一种既能克服各类数字资产的冲击，又能实现稳定币效应，还能保持主权货币存在性（解决欧元的货币统一但财政分散问题）的数字货币？当前，数字资产正在走金本位的老路，稳定币构想也无非是“软版本”的最优货币区理论的现实提法。 </w:t>
        <w:br/>
        <w:t>在货币经济学的预测与实践领域，值得高度尊敬的有两个人——刚刚去世的罗伯特·蒙代尔（Robert Mundell）和至今不知为何方神圣的中本聪，后者眼睁睁看着自己一手缔造的比特币（bitcoin）演变为极其昂贵的数字资产，当前，全世界每年为挖掘最后200 万个币所耗费的能源足够上亿人使用一年以上。按照边际成本定价法，比特币越接近资产则距离广泛流通的货币越遥远。</w:t>
      </w:r>
    </w:p>
    <w:p>
      <w:r>
        <w:t>▌</w:t>
      </w:r>
      <w:r>
        <w:t>美国国税局：账户冻结之前收到的加密奖励在收到的当年须纳税</w:t>
      </w:r>
    </w:p>
    <w:p>
      <w:r>
        <w:t xml:space="preserve">美国国税局 (IRS) 于10月发布了一份备忘录，解决了因破产而被冻结的账户中的数字资产奖励的纳税义务。该指南已发送给IRS小型企业/个体经营部门的Michael R. Fiore，其中研究了一位假设的纳税人（称为“纳税人A”），该纳税人在破产平台的账户中持有加密货币，并在账户冻结前获得了奖励，例如质押奖金。 </w:t>
        <w:br/>
        <w:t xml:space="preserve">根据美国国税局的规定： </w:t>
        <w:br/>
        <w:t xml:space="preserve">纳税人A在账户被冻结之前的第1年收到了奖励，并且必须将收到奖励的日期和时间的公平市场价值计入第1年的总收入……即使该账户在第1年12月31日仍然处于冻结状态。 </w:t>
        <w:br/>
        <w:t>这一解释遵循了《国内税收法典》第61条和第451条的规定，规定收入必须在收到的当年确认，无论后来是否无法获得。</w:t>
      </w:r>
    </w:p>
    <w:p>
      <w:r>
        <w:t>▌</w:t>
      </w:r>
      <w:r>
        <w:t>美国司法部起诉 Gotbit 首席执行官涉嫌操纵市场和共谋欺诈</w:t>
      </w:r>
    </w:p>
    <w:p>
      <w:r>
        <w:t>美国司法部起诉加密金融服务公司Gotbit创始人兼首席执行官Aleksei Andriunin，指控其犯有电信欺诈和共谋进行市场操纵罪。居住在葡萄牙的俄罗斯公民Aleksei Andriunin已于10月16日被捕。法庭文件显示，Gotbit提供市场操纵服务，为多家加密货币公司（包括位于美国的公司）创造人为交易量，以便让加密货币在CoinMarketCap上列出，Gotbit代表客户进行了价值数百万美元的虚假交易，并通过这些欺诈服务获得了数千万美元的收益。Andriunin将Gotbit数百万美元的收益转入他的个人币安账户。</w:t>
      </w:r>
    </w:p>
    <w:p>
      <w:r>
        <w:t>▌</w:t>
      </w:r>
      <w:r>
        <w:t>Zhu Su：好的加密应用不需要或受益于风投资金</w:t>
      </w:r>
    </w:p>
    <w:p>
      <w:r>
        <w:t>三箭资本创始人Zhu Su在X平台发文称，关于为什么加密货币风险投资公司会投资基础设施而不是加密应用，一个微妙的看法是，好的应用不需要或受益于风险投资资金（尤其是大规模的融资轮），因为它们可以非常快速地实现净盈利，而且构建成本更低。</w:t>
      </w:r>
    </w:p>
    <w:p>
      <w:r>
        <w:t>▌</w:t>
      </w:r>
      <w:r>
        <w:t>伯克希尔哈撒韦现金储备突破3000亿美元</w:t>
      </w:r>
    </w:p>
    <w:p>
      <w:r>
        <w:t>伯克希尔哈撒韦A(BRK.A.N)2024第三季度末现金储备为3252亿美元，再创纪录新高，二季度末为2769亿美元。</w:t>
      </w:r>
    </w:p>
    <w:p>
      <w:pPr>
        <w:pStyle w:val="Heading2"/>
      </w:pPr>
      <w:r>
        <w:t>重要经济动态</w:t>
      </w:r>
    </w:p>
    <w:p>
      <w:r>
        <w:t>▌</w:t>
      </w:r>
      <w:r>
        <w:t>英伟达将被纳入道指</w:t>
      </w:r>
    </w:p>
    <w:p>
      <w:r>
        <w:t>标普道琼斯指数公司公布，将英伟达纳入道琼斯工业平均指数，取代道指目前的芯片业成分股英特尔。同时公布的道指另一成分股调是，Sherwin-Williams Co.将取代陶氏化学。分析人士认为，这次调整标志着人工智能和高性能计算的重要性日益增强。</w:t>
      </w:r>
    </w:p>
    <w:p>
      <w:r>
        <w:t>▌</w:t>
      </w:r>
      <w:r>
        <w:t>伯克希尔哈撒韦Q3继续减持苹果 减持幅度达25%</w:t>
      </w:r>
    </w:p>
    <w:p>
      <w:r>
        <w:t>根据伯克希尔哈撒韦A(BRK.A.N)发布的10-Q报告，该公司在2024第三季度出售了1亿股苹果(AAPL.O)股票，将对苹果的持股减少到3亿股。在第二季度减持近50%苹果股份之后，此次伯克希尔减持了25%的苹果股份。自今年年初以来，伯克希尔持有的苹果总股份已从9.05亿股减少了约三分之二。</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