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Coinbase被质疑变相收取上币费引发热议；比特币现货ETF上周净流入22.2亿美元</w:t>
      </w:r>
    </w:p>
    <w:p>
      <w:r>
        <w:t>今日要闻提示：</w:t>
      </w:r>
    </w:p>
    <w:p>
      <w:r>
        <w:t>Andre Cronje：愿意公开与Coinbase团队的聊天记录，让公众决定是否为上币成本</w:t>
      </w:r>
    </w:p>
    <w:p>
      <w:r>
        <w:t>孙宇晨：Coinbase曾索要5亿枚TRX上币费，并要求存入2.5亿美元的比特币</w:t>
      </w:r>
    </w:p>
    <w:p>
      <w:r>
        <w:t>苏富比副总裁：BAN代币系个人兴趣发起的项目，从中获利100万美元完全不实</w:t>
      </w:r>
    </w:p>
    <w:p>
      <w:r>
        <w:t>Tether CEO：目前并无计划推出官方区块链，但多个L2正探索使用USDT作为Gas费</w:t>
      </w:r>
    </w:p>
    <w:p>
      <w:r>
        <w:t>新加坡金管局宣布支持资产代币化商业化的计划</w:t>
      </w:r>
    </w:p>
    <w:p>
      <w:r>
        <w:t>数据：比特币现货ETF上周净流入22.2亿美元</w:t>
      </w:r>
    </w:p>
    <w:p>
      <w:r>
        <w:t>Solana月度活跃地址数量创下新高，10月份超过1.23亿</w:t>
      </w:r>
    </w:p>
    <w:p>
      <w:r>
        <w:t>数据：NEON、BANANA、ADA等代币将于下周迎来大额解锁，其中NEON解锁价值约2120万美元</w:t>
      </w:r>
    </w:p>
    <w:p>
      <w:r>
        <w:t>监管消息</w:t>
      </w:r>
    </w:p>
    <w:p>
      <w:r>
        <w:t>新加坡金管局宣布支持资产代币化商业化的计划</w:t>
      </w:r>
    </w:p>
    <w:p>
      <w:r>
        <w:t>新加坡金融管理局（MAS）今日宣布了一系列推动金融服务资产代币化商业化的计划，涵盖了市场流动性、基础设施、行业框架及结算便利性等方面。</w:t>
      </w:r>
    </w:p>
    <w:p>
      <w:r>
        <w:t>1. 深化代币化资产流动性：通过Project Guardian计划，MAS已召集超40家金融机构进行代币化资产的市场试验，涵盖六种货币和多种金融产品。花旗银行、汇丰银行、施罗德、渣打银行和大华银行等组成的Guardian Wholesale Network将推进代币化资产的商业化。</w:t>
      </w:r>
    </w:p>
    <w:p>
      <w:r>
        <w:t>2. 市场基础设施生态系统：MAS自2023年启动Global Layer One（GL1）项目，支持跨境交易无缝衔接。BNY、花旗银行、摩根大通等银行正在引领基础设施标准制定，以确保代币化资产跨境流通的合规和互操作性。Euroclear和汇丰银行等新成员加入，同时成立工作组专注数字资产合规。</w:t>
      </w:r>
    </w:p>
    <w:p>
      <w:r>
        <w:t>3. 行业实施框架：发布了两项行业框架，包括Guardian固定收益框架（GFIF）和Guardian基金框架（GFF），为债务资本市场和代币化基金提供标准化实施指南。</w:t>
      </w:r>
    </w:p>
    <w:p>
      <w:r>
        <w:t>4. 共同结算设施：MAS推出了以新元（S$）为单位的批发CBDC测试网络（SGD Testnet），支持项目Guardian和Orchid的金融机构使用S$ CBDC进行支付和证券结算，首批参与机构包括星展银行（DBS）、华侨银行（OCBC）、渣打银行（Standard Chartered）和大华银行（UOB）。</w:t>
      </w:r>
    </w:p>
    <w:p>
      <w:r>
        <w:t>MAS副总裁梁星强表示，MAS鼓励金融机构和政策制定者共同制定行业标准，以促进代币化资本市场产品的商业化和行业范围的推广。</w:t>
      </w:r>
    </w:p>
    <w:p>
      <w:r>
        <w:t>台湾“金管会”将在1月出台的新规中加强对加密交易所上币的审查</w:t>
      </w:r>
    </w:p>
    <w:p>
      <w:r>
        <w:t>据The Block报道，中国台湾金融监督管理委员会（FSC）计划于2025年1月出台新规，要求加密服务提供商完成反洗钱（AML）合规注册。FSC证券公司部门负责人黄熙和在台北的FinTechOn大会上表示，该新规将加强对加密资产的上架和下架审查，涉及法币托管、信息安全、客户投诉、记录保存和信息披露等关键领域。</w:t>
      </w:r>
    </w:p>
    <w:p>
      <w:r>
        <w:t>此外，新规将要求交易平台建立明确的上架和下架程序，并防止不公平交易及监测异常交易活动。加密托管方需将客户资产托管或与平台自有资产隔离，并委托会计师事务所每年审计客户资产。FSC还计划在2025年6月提交针对加密资产的特别法律提案，进一步强化监管。</w:t>
      </w:r>
    </w:p>
    <w:p>
      <w:r>
        <w:t>反洗钱法修订草案三审，明确金融机构采取洗钱风险管理措施条件</w:t>
      </w:r>
    </w:p>
    <w:p>
      <w:r>
        <w:t>据中新网报道，反洗钱法修订草案4日提请十四届全国人大常委会三次审议。草案三审稿进一步明确金融机构采取洗钱风险管理措施的条件，避免影响客户正常的金融活动。 草案三审稿明确，发现客户进行的交易与金融机构所掌握的客户身份、风险状况等不符的，应当进一步核实客户及其交易有关情况；对存在洗钱高风险情形的，必要时可以采取限制交易方式、金额或者频次，限制业务类型，拒绝办理业务，终止业务关系等洗钱风险管理措施。 同时，草案三审稿完善洗钱风险管理措施异议处理机制，增加规定涉及客户基本的、必需的金融服务的异议，金融机构应当及时处理。此外，草案三审稿分别规定单位和个人未依照规定采取反洗钱特别预防措施的法律责任，并对特定非金融机构及相关从业人员规定了相应法律责任。</w:t>
      </w:r>
    </w:p>
    <w:p>
      <w:r>
        <w:t>元宇宙</w:t>
      </w:r>
    </w:p>
    <w:p>
      <w:r>
        <w:t>阿里巴巴旗下元宇宙部门“元境”裁员数十名员工</w:t>
      </w:r>
    </w:p>
    <w:p>
      <w:r>
        <w:t>据《南华早报》报道，阿里巴巴集团近期裁减了旗下元宇宙部门“元境”的数十名员工，此次裁员涉及上海和杭州的运营团队。知情人士称，此举为优化业务结构，提高组织效率。尽管元境部门此前获得了数十亿人民币投资并拥有数百名员工，但阿里巴巴正调整资源分配，以应对元宇宙领域热度降温的趋势。元境未来将继续专注于元宇宙应用和工具的开发，为客户提供相关服务。</w:t>
      </w:r>
    </w:p>
    <w:p>
      <w:r>
        <w:t>北京市人工智能产业投资基金等入股智谱AI</w:t>
      </w:r>
    </w:p>
    <w:p>
      <w:r>
        <w:t>天眼查App显示，近日，智谱AI关联公司北京智谱华章科技有限公司发生工商变更，新增北京市人工智能产业投资基金(有限合伙)、深圳市招商数科创新私募股权投资基金合伙企业(有限合伙)、湖北长江中信科移动通信技术产业投资基金合伙企业(有限合伙)等为股东，同时注册资本由约2791万人民币增至约3107万人民币。</w:t>
      </w:r>
    </w:p>
    <w:p>
      <w:r>
        <w:t>项目动态</w:t>
      </w:r>
    </w:p>
    <w:p>
      <w:r>
        <w:t>Andre Cronje：愿意公开与Coinbase团队的聊天记录，让公众决定是否为上币成本</w:t>
      </w:r>
    </w:p>
    <w:p>
      <w:r>
        <w:t>针对Coinbase上币是否收费问题。Sonic Labs联合创始人Andre Cronje再次回应表示，他并未签署保密协议（NDA），因此愿意公开Coinbase团队多年来通过电子邮件、Telegram和Slack发出的“费用”请求。他指出，尽管Coinbase可能会将其称为“收益费”（earn fee），而非直接的“上币费”，但实际上仍然形成了上币成本。</w:t>
      </w:r>
    </w:p>
    <w:p>
      <w:r>
        <w:t>此前，Coinbase官方人员质疑Cronje可能联系到了假冒的Coinbase员工，但Cronje称自己有证据，乐意公开让公众自行判断。</w:t>
      </w:r>
    </w:p>
    <w:p>
      <w:r>
        <w:t>苏富比副总裁：BAN代币系个人兴趣发起的项目，从中获利100万美元完全不实</w:t>
      </w:r>
    </w:p>
    <w:p>
      <w:r>
        <w:t>苏富比副总裁兼数字艺术主管Michael Bouhanna发文表示，近期关于其创建的meme代币BAN的传闻充斥网络，导致大量误解和虚假信息传播。Bouhanna澄清称，BAN代币系他个人在Pump.Fun平台上出于兴趣发起的项目，与他在苏富比的职位完全无关，苏富比也未参与其中。该项目起初为匿名发布，未曾预料到社区推动的迅速增长，也未进行推广或鼓励他人购买。</w:t>
      </w:r>
    </w:p>
    <w:p>
      <w:r>
        <w:t>Bouhanna指出，BAN的创意来自其对“Comedian”艺术作品的理解，通过该代币对meme驱动的加密市场作出讽刺性评论。此外，他强调最近的传言称其从该项目获利100万美元完全不实，相关钱包并非其所有，且绝大部分收益为未实现价值。</w:t>
      </w:r>
    </w:p>
    <w:p>
      <w:r>
        <w:t>何一：Andre Cronje值得社区尊重，币安的Launchpool和其他上币的空投规则透明清晰</w:t>
      </w:r>
    </w:p>
    <w:p>
      <w:r>
        <w:t>币安联合创始人何一在X平台发文称，如果项目没有通过筛选流程，无论多少钱，多少百分比的币也无法listing币安。</w:t>
      </w:r>
    </w:p>
    <w:p>
      <w:r>
        <w:t>币安已经上币的项目在代币分配栏都有清晰介绍，请自行分析百分比就知道有没有所谓的百分之20，百分之15什么的。</w:t>
      </w:r>
    </w:p>
    <w:p>
      <w:r>
        <w:t>在币安的Launchpool和其他上币的空投规则透明清晰，但不等于愿意给空投的项目，都可以上币安。</w:t>
      </w:r>
    </w:p>
    <w:p>
      <w:r>
        <w:t>FUD永远不会消失，但让我们更强壮。八卦很容易获得流量，商业竞争总是充满阴暗面；当你理解了这个世界运转的规则，就不再会轻易被流言左右，进而拥有独立思考的能力。</w:t>
      </w:r>
    </w:p>
    <w:p>
      <w:r>
        <w:t>像AC这种勇于在噪音中说真相的人才是社区真正值得尊重的人。</w:t>
      </w:r>
    </w:p>
    <w:p>
      <w:r>
        <w:t>孙宇晨：Coinbase曾索要5亿枚TRX上币费，并要求存入2.5亿美元的比特币</w:t>
      </w:r>
    </w:p>
    <w:p>
      <w:r>
        <w:t>孙宇晨在X平台上发文称，Binance对其项目的上币费用为零，而Coinbase则要求支付5亿枚TRX（约合8000万美元），并要求将2.5亿美元的比特币存入Coinbase Custody，以提升平台表现。</w:t>
      </w:r>
    </w:p>
    <w:p>
      <w:r>
        <w:t>晚些时候消息，赵长鹏评论“上币费”争议：应专注于项目本身，比特币从未支付过任何上币费。</w:t>
      </w:r>
    </w:p>
    <w:p>
      <w:r>
        <w:t>分析师：MicroStrategy股东很独特，因其BTC策略似乎乐意股权被稀释</w:t>
      </w:r>
    </w:p>
    <w:p>
      <w:r>
        <w:t>据CoinDesk报道，CoinDesk分析师James Van Straten表示：“MicroStrategy的股东是一个独特群体，通常股东的股权被稀释会被认为是一件坏事，但作为MicroStrategy的股东似乎非常高兴自己的股权被稀释，因为这些股东知道MicroStrategy正在购买比特币，这种策略相当于增加了其每股的价值，意味着股东价值也随之增加。”</w:t>
      </w:r>
    </w:p>
    <w:p>
      <w:r>
        <w:t>Craig Wright称因自闭症和圣诞安排无法在12月COPA诉讼案中出庭</w:t>
      </w:r>
    </w:p>
    <w:p>
      <w:r>
        <w:t>据Protos报道，“澳本聪”Craig Wright 辩称，由于他患有严重的自闭症，加上圣诞节的日程安排，他无法参加 12 月的法庭会议，此前他在加密开放专利联盟（COPA）提交的法律申请中被指控藐视法庭。</w:t>
      </w:r>
    </w:p>
    <w:p>
      <w:r>
        <w:t>代表加密开放专利联盟的律师事务所 Bird and Bird 称，Craig Wright 在删除在线通知并向 Jack Dorsey 的 Square Up 和 BTC Core 提起诉讼后违反了他的禁令。</w:t>
      </w:r>
    </w:p>
    <w:p>
      <w:r>
        <w:t>除此之外，加密开放专利联盟寻求暂停 Wright 的诉讼，暂停相关法庭程序，直到藐视法庭的诉讼得到解决。加密开放专利联盟律师乔 Jonathan Hough 称，“Wright 试图逃避其行为的后果。他可能想避开警察或避免被拘留。”</w:t>
      </w:r>
    </w:p>
    <w:p>
      <w:r>
        <w:t>Tether CEO：目前并无计划推出官方区块链，但多个L2正探索使用USDT作为Gas费</w:t>
      </w:r>
    </w:p>
    <w:p>
      <w:r>
        <w:t>Tether首席执行官Paolo Ardoino在推特上澄清称，Tether目前并无计划推出官方区块链。他表示，不推出Tether Chain的主要原因之一是保持中立性，对Tether来说，与其他公司和社区合作比实现中心化更重要。他还指出，目前有多个独立的二层解决方案正在探索使用USDT作为交易费的支持方式。</w:t>
      </w:r>
    </w:p>
    <w:p>
      <w:r>
        <w:t>Coinbase内部人士计划出售价值超9亿美元的股票</w:t>
      </w:r>
    </w:p>
    <w:p>
      <w:r>
        <w:t>据巴伦周刊报道，近期，Coinbase全球高管和董事们通过了交易计划，拟出售价值超过9亿美元的加密货币交易平台股份。其中，三名Coinbase高管和两名董事将出售多达500万股股份。按照周五收盘价182.88美元计算，这些股份总计价值9.09亿美元。公司内部人士采用此类计划是为了避免因掌握非公开信息而被指责有偏见。当价格、交易量、时间等特定条件满足时，计划会自动执行交易。Coinbase在10月30日向证券交易委员会提交的文件中披露了这些交易计划的采用情况。该计划预计从11月18日开始，最晚于2025年11月14日结束。 该公司没有让Coinbase联合创始人Brian Armstrong或其他高管发表评论，而是指向了首席财务官Alesia Haas在2月15日第四季度业绩电话会议上关于内部人士股票销售的评论。Haas说：“我们所有的内部人士……都对Coinbase抱有长期的信念。重要的是要注意，这些出售只占内部人士在Coinbase总持股量的一小部分。”</w:t>
      </w:r>
    </w:p>
    <w:p>
      <w:r>
        <w:t>币安合约将上线PONKE 1-75倍 USDT永续合约</w:t>
      </w:r>
    </w:p>
    <w:p>
      <w:r>
        <w:t>据官方公告，币安合约平台将于2024年11月04日20:30（东八区时间）上线PONKEUSDT永续合约，最高杠杆可达75倍。</w:t>
      </w:r>
    </w:p>
    <w:p>
      <w:r>
        <w:t>重要数据</w:t>
      </w:r>
    </w:p>
    <w:p>
      <w:r>
        <w:t>某巨鲸近期卖出26.5万枚SOL以锁定利润，其在SOL上的累计利润约8700万美元</w:t>
      </w:r>
    </w:p>
    <w:p>
      <w:r>
        <w:t>据Lookonchain监测，一名聪明的巨鲸近期卖出265,070枚SOL，套现约4396万美元盈利。该巨鲸在2023年8月7日至10月23日期间，以23.6美元的低价购入500,862枚SOL，当时投资金额约1181万美元，现市值为8114万美元。目前，该巨鲸持有132,089枚JitoSOL（市值2472万美元）和126,631枚SOL（市值2058万美元），在SOL上的累计利润约8700万美元。</w:t>
      </w:r>
    </w:p>
    <w:p>
      <w:r>
        <w:t>数据：比特币现货ETF上周净流入22.2亿美元</w:t>
      </w:r>
    </w:p>
    <w:p>
      <w:r>
        <w:t>据SoSoValue数据，上周（美东时间10月28日至11月1日）比特币现货ETF净流入22.2亿美元。其中，贝莱德（BlackRock）比特币ETF IBIT单周净流入达21.5亿美元，成为流入最多的比特币现货ETF，IBIT的历史总净流入达261.4亿美元。其次为富达（Fidelity）比特币ETF FBTC，单周净流入8966万美元，历史总净流入已达104.7亿美元。</w:t>
      </w:r>
    </w:p>
    <w:p>
      <w:r>
        <w:t>相比之下，灰度（Grayscale）比特币信托ETF GBTC在同一期间净流出5396万美元，GBTC的历史累计净流出已达201.6亿美元。截至发稿，比特币现货ETF总资产净值为696.37亿美元，占比特币总市值的5.08%，累计历史净流入达241.55亿美元。</w:t>
      </w:r>
    </w:p>
    <w:p>
      <w:r>
        <w:t>CoinShares：上周数字资产投资产品净流入22亿美元</w:t>
      </w:r>
    </w:p>
    <w:p>
      <w:r>
        <w:t>据CoinShares最新周报数据，上周数字资产投资产品流入22亿美元，使今年迄今的流入量达到创纪录的292亿美元。这一流入量加上近期的价格上涨，使总管理资产 (AuM) 历史上第二次超过1000亿美元，与2024年6月初的1020亿美元水平相当。交易量环比增长67%，达到192亿美元，占可信交易所比特币总交易量的35%。 从地区来看，美国流入资金达22亿美元，而德国也流入了510万美元。共和党获胜前景带来的兴奋可能是这些资金流入的原因，就像上周头几天的情况一样，随着民意调查结果出现转变，周五看到了少量资金流出，这凸显了比特币目前对美国大选的敏感程度。 比特币几乎是唯一的受益者，上周流入资金达22亿美元，尽管最近的价格上涨也促使流入空头比特币的资金达890万美元。以太坊的流入量不温不火，总计950万美元，与比特币或 Solana 的看涨势头形成鲜明对比，后者上周又流入了570万美元。一系列山寨币的流入量较小，最引人注目的是 Polkadot（67万美元）和 Arbitrum（20万美元）。</w:t>
      </w:r>
    </w:p>
    <w:p>
      <w:r>
        <w:t>Solana月度活跃地址数量创下新高，10月份超过1.23亿</w:t>
      </w:r>
    </w:p>
    <w:p>
      <w:r>
        <w:t>据The Block报道，上个月，Solana的月活跃地址数量创下了历史新高，超过1.23亿。数据显示，在Solana上签署交易的唯一地址数量较9月份的数字增加了42%以上。今年1月，该网络的活跃地址数不足1270万个。 分析人士表示，Solana近期活动的激增是由网络上memecoin交易日益流行所推动的，并得到了memecoin生成应用程序Pump.fun和去中心化交易所Raydium等平台的支持，这两个平台在过去一个月都经历了强劲的活动。此外，10月份a16z的《加密货币状况》报告显示，Solana的月度活跃地址超1亿，而以太坊和其他EVM链上只有约5700万个，这表明Solana上的用户参与度更高。</w:t>
      </w:r>
    </w:p>
    <w:p>
      <w:r>
        <w:t>数据：NEON、BANANA、ADA等代币将于下周迎来大额解锁，其中NEON解锁价值约2120万美元</w:t>
      </w:r>
    </w:p>
    <w:p>
      <w:r>
        <w:t>Token Unlocks数据显示，NEON、BANANA、ADA等代币将于下周迎来大额解锁，其中：</w:t>
      </w:r>
    </w:p>
    <w:p>
      <w:r>
        <w:t>Neon（NEON）将于北京时间11月7日上午8点解锁约5391万枚代币，与现流通量的比例为44.92%，价值约2120万美元；</w:t>
      </w:r>
    </w:p>
    <w:p>
      <w:r>
        <w:t>Banana Gun（BANANA）将于北京时间11月8日上午8点解锁约25万枚代币，与现流通量的比例为7.21%，价值约1170万美元；</w:t>
      </w:r>
    </w:p>
    <w:p>
      <w:r>
        <w:t>Cardano（ADA）将于北京时间11月6日上午8点解锁约1853万枚代币，与现流通量的比例为0.05%，价值约620万美元；</w:t>
      </w:r>
    </w:p>
    <w:p>
      <w:r>
        <w:t>Bitget Token（BGB）将于北京时间11月10日上午8点解锁约538万枚代币，与现流通量的比例为0.38%，价值约600万美元；</w:t>
      </w:r>
    </w:p>
    <w:p>
      <w:r>
        <w:t>Ethena（ENA）将于北京时间11月6日下午5点解锁约1286万枚代币，与现流通量的比例为0.45%，价值约450万美元；</w:t>
      </w:r>
    </w:p>
    <w:p>
      <w:r>
        <w:t>GoGoPool（GGP）将于北京时间11月7日上午8点解锁约84万枚代币，与现流通量的比例为11.79%，价值约370万美元；</w:t>
      </w:r>
    </w:p>
    <w:p>
      <w:r>
        <w:t>Eigenlayer（EIGEN）将于北京时间11月6日凌晨3点解锁约129万枚代币，与现流通量的比例为0.69%，价值约310万美元；</w:t>
      </w:r>
    </w:p>
    <w:p>
      <w:r>
        <w:t>Staika（STIK）将于北京时间11月4日上午8点解锁约157万枚代币，与现流通量的比例为0.01%，价值约280万美元；</w:t>
      </w:r>
    </w:p>
    <w:p>
      <w:r>
        <w:t>Hashflow（HFT）将于北京时间11月7日上午8点解锁约1362万枚代币，与现流通量的比例为2.92%，价值约160万美元；</w:t>
      </w:r>
    </w:p>
    <w:p>
      <w:r>
        <w:t>Cetus Protocol（CETUS）将于北京时间11月6日上午8点解锁约830万枚代币，与现流通量的比例为2.61%，价值约150万美元；</w:t>
      </w:r>
    </w:p>
    <w:p>
      <w:r>
        <w:t>Delysium（AGI）将于北京时间11月5日上午8点解锁约857万枚代币，与现流通量的比例为0.71%，价值约140万美元；</w:t>
      </w:r>
    </w:p>
    <w:p>
      <w:r>
        <w:t>Heroes of Mavia（MAVIA）将于北京时间11月6日上午8点解锁约115万枚代币，与现流通量的比例为3.64%，价值约130万美元。</w:t>
      </w:r>
    </w:p>
    <w:p>
      <w:r>
        <w:t>PANews APP 功能更新，立即下载体验！</w:t>
      </w:r>
    </w:p>
    <w:p>
      <w:r>
        <w:t>【评论】畅所欲言，交流观点</w:t>
      </w:r>
    </w:p>
    <w:p>
      <w:r>
        <w:t>【浮窗】阅读中断，随时回归</w:t>
      </w:r>
    </w:p>
    <w:p>
      <w:r>
        <w:t>【文内搜索】快速定位，直达核心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