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项目周刊丨特朗普胜选带动比特币创新高 以太坊白皮书问世已11周年</w:t>
      </w:r>
    </w:p>
    <w:p>
      <w:r>
        <w:t>周刊是本站推出的一档每周区块链行业总结栏目，内容涵盖一周重点新闻、行情与合约数据、矿业信息、项目动态、技术进展等行业动态。本文是项目周刊，带您一览本周主流项目以及明星项目的进展。</w:t>
      </w:r>
    </w:p>
    <w:p>
      <w:pPr>
        <w:pStyle w:val="Heading2"/>
      </w:pPr>
      <w:r>
        <w:t>比特币</w:t>
      </w:r>
    </w:p>
    <w:p>
      <w:r>
        <w:t>特朗普胜选带动比特币创新高，加密股全线飙升</w:t>
      </w:r>
    </w:p>
    <w:p>
      <w:r>
        <w:t>本站报道，特朗普在2024年总统选举中胜出推动比特币突破新高，报约7.6万美元，同时美国股市周三收盘普涨。Coinbase股价大涨31%，多家比特币矿企包括Cipher Mining、Riot Platforms等股价涨超20%。Robinhood平台夜盘交易量创纪录，三大热门交易股为Coinbase、MicroStrategy和IBIT。此外，BlackRock的IBIT比特币ETF在常规交易初期成交量达10亿美元，引发市场关注。</w:t>
      </w:r>
    </w:p>
    <w:p>
      <w:r>
        <w:t>若比特币突破新高，主流CEX累计空单清算强度将达2.15亿</w:t>
      </w:r>
    </w:p>
    <w:p>
      <w:r>
        <w:t>本站报道，据Coinglass数据，若比特币突破历史新高，主流CEX累计空单清算强度将达2.15亿。反之，若比特币跌破6.8万美元，主流CEX累计多单清算强度将达4.84亿。</w:t>
      </w:r>
    </w:p>
    <w:p>
      <w:r>
        <w:t>英国首个养老金基金将其资产3%直接投资于比特币</w:t>
      </w:r>
    </w:p>
    <w:p>
      <w:r>
        <w:t>本站报道，英国首个养老金基金已在咨询公司Cartwright的协助下，将其资产的3%直接投资于比特币，而非通过ETF等间接方式。这一决策是在与基金受托人进行深入讨论后达成，重点考虑了ESG因素及安全性，私钥由五家独立机构共同管理。Cartwright还计划推出比特币员工福利方案，允许企业将比特币直接支付至员工的钱包，已有多家公司表示兴趣。</w:t>
      </w:r>
    </w:p>
    <w:p>
      <w:r>
        <w:t>CoinShares：特朗普对加密货币的最大利好将是通过比特币法案</w:t>
      </w:r>
    </w:p>
    <w:p>
      <w:r>
        <w:t xml:space="preserve">11月7日消息，据CoinDesk报道，资产管理公司CoinShares周三在一篇研究博客中表示，唐纳德·特朗普政府可能会为加密货币提供更为积极的环境，最令人期待的进展之一就是可能通过《比特币法案》。CoinShares研究主管James Butterfill写道：“该提议将把比特币确立为一种战略储备资产，美国政府将收购比特币总供应量的5%。这将使比特币拥有与黄金类似的地位。”报告称，在国家储备中拥有公认地位后，比特币也将获得更大的合法性。 </w:t>
        <w:br/>
        <w:t>CoinShares指出，特朗普一直批评美国证券交易委员会 (SEC) 及其主席Gary Gensler，尤其是该机构对加密货币的态度。预计他的政府将任命新的SEC领导人，这可能会导致一段对加密货币更加友好的监管时期。</w:t>
      </w:r>
    </w:p>
    <w:p>
      <w:r>
        <w:t>摩根大通：比特币将受益于特朗普总统任期和MicroStrategy的计划</w:t>
      </w:r>
    </w:p>
    <w:p>
      <w:r>
        <w:t xml:space="preserve">11月7日消息，据The Block报道，根据摩根大通分析师的观点，随着唐纳德·特朗普赢得美国总统大选，黄金和比特币预计都将表现良好，他们特别强调了“贬值交易”这一概念。“贬值交易”指的是一种投资策略，该策略从货币贬值或走弱中获益，这通常是由于通货膨胀或扩张性财政政策导致的。在这种交易中，投资者购买黄金和比特币等资产，这些资产被视为价值储存手段，即使货币的购买力下降，它们也能保持其价值。 </w:t>
        <w:br/>
        <w:t>摩根大通分析师指出，散户投资者也在支持黄金和比特币，自去年夏天以来，黄金和比特币ETF的投资有所增加，这一趋势将持续到2025年，特朗普的政策也可能支持这两种资产。此外，分析师提及MicroStrategy通过其“21/21计划”公布的一项激进的比特币收购计划，称比特币有望获得进一步提振。该计划涉及在未来三年内筹集420亿美元资金，其中一半（210亿美元）来自股权，另一半（210亿美元）来自固定收益证券。分析师表示，仅2025年，MicroStrategy就将投资100亿美元购买比特币，这大致相当于其自2020年中以来累计购买的总量。</w:t>
      </w:r>
    </w:p>
    <w:p>
      <w:r>
        <w:t>摩根大通保持乐观：“我们对 2025 年比特币持乐观态度”</w:t>
      </w:r>
    </w:p>
    <w:p>
      <w:r>
        <w:t xml:space="preserve">本站报道，全球投资银行摩根大通周四发布了一份报告，详细说明唐纳德·特朗普最近在美国总统大选中获胜可能如何推动比特币和黄金投资，与“贬值交易”方法保持一致。该策略侧重于购买黄金和比特币等资产，这些资产往往在货币贬值时期保持价值，而货币贬值通常是由通货膨胀或扩大国家债务的财政政策刺激的。 </w:t>
        <w:br/>
        <w:t>摩根大通分析师还预计比特币将进一步上涨，部分原因是微策略公司激进的投资策略，即所谓的“21/21 计划”。该策略旨在三年内筹集 420 亿美元，资金将平均分配在股票和固定收益证券之间。报告指出：“仅在 2025 年，微策略公司就将向比特币投资 100 亿美元，这大致相当于其自 2020 年中期以来的累计购买量！”</w:t>
      </w:r>
    </w:p>
    <w:p>
      <w:r>
        <w:t>CryptoQuant CEO：当前比特币地址回报水平处于周期中值</w:t>
      </w:r>
    </w:p>
    <w:p>
      <w:r>
        <w:t>本站报道，CryptoQuant CEO Ki Young Ju 发文表示，通过结合链上成本基础指标创建了比特币周期性买入/卖出信号，每个周期仅触发 1-2 次。链上实现价格揭示了钱包的盈利能力。而当前比特币钱包显示+127%的回报，这一数值通常在周期低点时为-24%，在周期高点时为 298%。可根据这些周期为长期交易者创建预设警报。</w:t>
      </w:r>
    </w:p>
    <w:p>
      <w:r>
        <w:t>贝莱德比特币ETF资产规模已超过其黄金ETF</w:t>
      </w:r>
    </w:p>
    <w:p>
      <w:r>
        <w:t>本站报道，据 The ETF Store 总裁 Nate Geraci 在X平台披露，贝莱德比特币交易所交易基金iShares Bitcoin ETF（IBIT）的资产规模已超过其黄金交易所交易基金iShares Gold ETF（IAU），而且仅用10个月时间就实现，iShares Gold ETF（IAU）是贝莱德在2005年1月推出的黄金交易所交易基金。</w:t>
      </w:r>
    </w:p>
    <w:p>
      <w:r>
        <w:t>当比特币连续创新高时，投资者应进行适当的风险管理</w:t>
      </w:r>
    </w:p>
    <w:p>
      <w:r>
        <w:t>11月9日消息，CZ 在 X 平台表示，当比特币连续创下历史新高时，投资者应进行适当的风险管理，未来会有很多低谷（和高峰），确保自己能处理。控制你的贪婪，不要把所有的鸡蛋都放在一个篮子里。</w:t>
      </w:r>
    </w:p>
    <w:p>
      <w:pPr>
        <w:pStyle w:val="Heading2"/>
      </w:pPr>
      <w:r>
        <w:t>以太坊</w:t>
      </w:r>
    </w:p>
    <w:p>
      <w:r>
        <w:t>以太坊白皮书问世已11周年</w:t>
      </w:r>
    </w:p>
    <w:p>
      <w:r>
        <w:t>本站报道，以太坊基础技术文件的第一版——白皮书已问世11周年，是由以太坊联合创始人Vitalik Buterin于2013年11月通过一封标题为“介绍以太坊：一种通用智能合约/去中心化自治组织平台”的电子邮件首次分享。</w:t>
      </w:r>
    </w:p>
    <w:p>
      <w:r>
        <w:t>1confirmation创始人：以太坊对于加密货币投资者是正确选择</w:t>
      </w:r>
    </w:p>
    <w:p>
      <w:r>
        <w:t>本站报道，加密货币投资机构1confirmation创始人Nick Tomaino于X发文表示，如果你现在正在构建或投资加密货币，那么以太坊就是一个反向投资，也是正确的选择。不要相信对此持相反观点的KOL和假冒的风险投资人。</w:t>
      </w:r>
    </w:p>
    <w:p>
      <w:r>
        <w:t>Nansen分析师：特朗普胜选或加速首个质押以太坊ETF的上市</w:t>
      </w:r>
    </w:p>
    <w:p>
      <w:r>
        <w:t xml:space="preserve">本站报道，Nansen分析师Edward Wilson表示，唐纳德·特朗普于11月5日在美国总统大选中获胜，这可能为更加多样化的加密货币金融产品铺平道路——特别是对于全球第二大加密货币以太坊而言。 </w:t>
        <w:br/>
        <w:t>特朗普政府可能会采取更多加密行业创新，包括首次推出质押以太坊ETF，欧洲市场可能率先推出以太坊质押相关ETF。</w:t>
      </w:r>
    </w:p>
    <w:p>
      <w:r>
        <w:t>以太坊 SVM L2 网络 Eclipse 上线公共主网</w:t>
      </w:r>
    </w:p>
    <w:p>
      <w:r>
        <w:t>本站报道，以太坊 SVM L2 网络 Eclipse 表示，其公共主网已上线。</w:t>
      </w:r>
    </w:p>
    <w:p>
      <w:r>
        <w:t>以太坊基金会2024年报告：99.45%加密持仓为ETH，资产储备约9.702亿美元</w:t>
      </w:r>
    </w:p>
    <w:p>
      <w:r>
        <w:t xml:space="preserve">11月8日消息，以太坊基金会发布2024年报告表示，“截至2024年10月31日，EF（以太坊基金会）的资产储备约为9.702亿美元，其中7.887亿美元为加密资产，1.815亿美元为非加密投资和资产。 </w:t>
        <w:br/>
        <w:t xml:space="preserve">我们的大部分加密持仓（99.45%）都是以ETH形式持有。这些ETH占2024年10月31日ETH总供应量的0.26%。 </w:t>
        <w:br/>
        <w:t xml:space="preserve">我们选择将大部分储备以ETH形式持有。以太坊基金会相信以太坊的潜力，我们的ETH持仓体现了这一长期视角。 </w:t>
        <w:br/>
        <w:t>同时，EF资产储备的目标是为以太坊生态系统的重要公共产品提供未来数年的资金支持。为了实现这一目标，我们必须遵循保守的财政管理政策，以确保即使在多年市场低迷的情况下也有充足的资源。这需要定期出售ETH，以确保未来几年的储备充足，并在牛市中按计划增加我们的法币储备，以资助熊市中的支出。”</w:t>
      </w:r>
    </w:p>
    <w:p>
      <w:r>
        <w:t>第200次以太坊ACDE会议：团队计划很快淘汰Pectra Devnet 4</w:t>
      </w:r>
    </w:p>
    <w:p>
      <w:r>
        <w:t>本站报道，Galaxy研究副总裁Christine Kim总结第200次以太坊核心开发者执行（ACDE）电话会议，本周开发人员分享了Pectra Devnet的最新情况以及PeerDAS Devnet的下一步工作；还讨论了解决以太坊历史增长问题的短期方案，以及从Pectra中移除EIP 7610的问题；此外，团队计划很快淘汰Pectra Devnet 4。</w:t>
      </w:r>
    </w:p>
    <w:p>
      <w:r>
        <w:t>以太坊市值超过美国银行，全球资产市值排名升至第35位</w:t>
      </w:r>
    </w:p>
    <w:p>
      <w:r>
        <w:t>本站报道，数据显示，以太坊当前市值达 3547 亿美元，超越美国银行和 Netflix 等公司市值，在全球资产市值排名中位列第 35 位。</w:t>
      </w:r>
    </w:p>
    <w:p>
      <w:r>
        <w:t>美国SEC再次推迟纽约证券交易所上市现货以太坊ETF期权的决定</w:t>
      </w:r>
    </w:p>
    <w:p>
      <w:r>
        <w:t xml:space="preserve">11月9日消息，据 The Block 报道，美国 SEC 再次推迟了是否批准纽约证券交易所 (NYSE) 上市现货以太坊 ETF 期权的请求的决定。SEC 在提交的文件中表示，推迟旨在进行更多分析和公众意见，特别是关于拟议的规则变更是否符合《证券交易法》的要求。 </w:t>
        <w:br/>
        <w:t>SEC 强调了对该提案对防止市场操纵、保护投资者和确保公平交易体系的潜在影响的担忧，这些影响属于《证券交易法》第 6(b)(5) 条的规定。</w:t>
      </w:r>
    </w:p>
    <w:p>
      <w:pPr>
        <w:pStyle w:val="Heading2"/>
      </w:pPr>
      <w:r>
        <w:t>其他项目</w:t>
      </w:r>
    </w:p>
    <w:p>
      <w:r>
        <w:t>投资人纳瓦尔：大多数加密项目都会失败，因为创始团队过早致富</w:t>
      </w:r>
    </w:p>
    <w:p>
      <w:r>
        <w:t xml:space="preserve">本站报道，投资人纳瓦尔在 X 发文表示：大多数加密项目都会失败，因为创始团队过早致富，而你无法招募新成员。对此，Muliticoin 创始人 Kyle 评论回复表示，是的，最好的创始人并不完全受财务驱动。 </w:t>
        <w:br/>
        <w:t>据悉，纳瓦尔是硅谷知名天使投资人，投资过推特、优步等知名科技公司，他也是一名成功的创业者，创办了股权众筹平台 AngelList。</w:t>
      </w:r>
    </w:p>
    <w:p>
      <w:r>
        <w:t>日本SBI通过新的试点项目扩展新加坡代币化项目</w:t>
      </w:r>
    </w:p>
    <w:p>
      <w:r>
        <w:t xml:space="preserve">本站报道，日本SBI Digital Markets加强了其在新加坡金融管理局（MAS）“守护者项目”（Project Guardian）中的作用，推出了新的试点项目，旨在推动代币化证券在全球市场中的应用。 </w:t>
        <w:br/>
        <w:t>这家日本 SBI 集团子公司与金融机构合作，正在为代币化资产开发一个跨境框架，将多个地区受监管的数字资产交易所连接起来，以提高流动性和降低成本。该公司周一宣布，通过其固定收益试点项目，SBIDM 正在为代币化资产支持证券创建一个国际网络，涵盖初始发行和二级交易。</w:t>
      </w:r>
    </w:p>
    <w:p>
      <w:r>
        <w:t>Swift、瑞银资产管理和Chainlink成功完成创新试点项目</w:t>
      </w:r>
    </w:p>
    <w:p>
      <w:r>
        <w:t>据官方消息，Swift、瑞银资产管理和Chainlink共同开展的试点项目成功收官，项目采用了Swift网络为通证化基金结算申购和赎回操作。该试点项目覆盖了11,500多家金融机构以及200多个国家和地区，使用法币支付系统为数字资产交易结算。此次试点展示了金融机构如何利用区块链技术、Chainlink平台和Swift网络为通证化的投资基金结算申购和赎回操作，无需将整个支付流程都放到链上，就可以实现直通式的支付体验。因此，基金申购和赎回的整个流程可以实现自动化。</w:t>
      </w:r>
    </w:p>
    <w:p>
      <w:r>
        <w:t>BTC.COM 重塑为开源项目算力平台</w:t>
      </w:r>
    </w:p>
    <w:p>
      <w:r>
        <w:t>11月7日消息，BTC.COM正式对外宣布完成改版升级和上线，将重塑为开源项目算力平台。新平台延续社区精神，并以“拥抱开源，汇聚算力，共创未来”作为平台宗旨，支持开发者、算力提供者共同推动去中心化生态发展。新平台将为算力供应者搭建桥梁，通过平台的算力一键部署工具，实现算力的高效管理和灵活交易；为算力需求提供自由交易环境，可以按需随时调用算力，实现成本与效率的平衡。</w:t>
      </w:r>
    </w:p>
    <w:p>
      <w:r>
        <w:t>Jack Dorsey的Square将加大对比特币挖矿的投资，并关停此前的“Web5”项目</w:t>
      </w:r>
    </w:p>
    <w:p>
      <w:r>
        <w:t xml:space="preserve">本站报道，Twitter联合创始人Jack Dorsey的支付公司Block(SQ)计划重新专注于为比特币(BTC)矿工和其自我托管加密钱包打造设备，部分资金来自放弃创建被称为“Web5”（2022年6月创立）的新型去中心化互联网，并减少对音乐流媒体应用Tidal的投资。 </w:t>
        <w:br/>
        <w:t xml:space="preserve">这一决定是在特朗普赢得美国总统大选的同一周宣布的，他承诺将为美国提供更加友好的加密货币环境，比特币挖矿是他在竞选期间承诺要扶持的一个行业。 </w:t>
        <w:br/>
        <w:t>除了致股东的信之外，Block周四还公布了第三季度的财务业绩。根据FactSet的数据，该公司的营收为59.8亿美元，低于华尔街分析师平均预期的62.4亿美元。此后，该公司股价一度下跌10%。</w:t>
      </w:r>
    </w:p>
    <w:p>
      <w:r>
        <w:t>NFT项目Rekt Drinks母公司Rekt完成150万美元种子轮融资</w:t>
      </w:r>
    </w:p>
    <w:p>
      <w:r>
        <w:t>本站报道，NFT项目Rekt Drinks母公司Rekt Brands Inc宣布完成 150 万美元种子轮融资。该融资完全由天使投资者和社区资助（没有风投机构参与）。Rekt 旨在通过其 Web3 基础、创新产品和全球社区重新定义品牌所有权和参与度。</w:t>
      </w:r>
    </w:p>
    <w:p>
      <w:r>
        <w:t>Aave社区提议标准化友好分叉条款，将向分叉项目收取10%或20%利润分成</w:t>
      </w:r>
    </w:p>
    <w:p>
      <w:r>
        <w:t xml:space="preserve">本站报道，Aave 社区发起一项提案，旨在标准化友好分叉和白标实例的条款。 </w:t>
        <w:br/>
        <w:t>提案区分了两种情况：友好分叉（独立部署，与 Aave 流动性无关）Aave 将获得 10%的月度利润分成和 3.5%的代币供应；白标实例（利用 Aave 流动性）则为 20%的月度利润分成和 7%的代币供应。此外，提案强调代币应直接提供给 Aave DAO 金库，由治理决定分配。</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