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TON的增长还有希望吗？</w:t>
      </w:r>
    </w:p>
    <w:p>
      <w:pPr>
        <w:pStyle w:val="Heading1"/>
      </w:pPr>
      <w:r>
        <w:t>1.特朗普2.0时代来临：后市还有哪些利好 各方看到多少</w:t>
      </w:r>
    </w:p>
    <w:p>
      <w:r>
        <w:t>11月6日，特朗普赢得美国大选，重返白宫意味着特朗普2.0时代即将开启。受益于其对加密行业的友好态度，BTC多次创下历史新高、冲击8万美元关口，山寨币更是迎来了久违的上涨行情。点击阅读</w:t>
      </w:r>
    </w:p>
    <w:p>
      <w:pPr>
        <w:pStyle w:val="Heading1"/>
      </w:pPr>
      <w:r>
        <w:t>2.DeFiance Capital：DeFi复兴 我们为何看好Base链DEX龙头Aerodrome</w:t>
      </w:r>
    </w:p>
    <w:p>
      <w:r>
        <w:t>Uniswap 就是这一挑战的一个典型例子，它将 100% 的费用直接转给 LP，导致 UNI 持有者没有直接的协议收入。与此同时，Curve 尝试了一种折中方案，将 CRV 代币排放量在 LP 和 veCRV 持有者之间按 50/50 的比例分配，但随着排放量下降，这种模式也面临着自身的可持续性问题。点击阅读</w:t>
      </w:r>
    </w:p>
    <w:p>
      <w:pPr>
        <w:pStyle w:val="Heading1"/>
      </w:pPr>
      <w:r>
        <w:t>3.解密MicroStrategy的无限印钞术</w:t>
      </w:r>
    </w:p>
    <w:p>
      <w:r>
        <w:t>Michael Saylor 的 MicroStrategy (MSTR) 从 2020 年开始积累 BTC，并且一发不可收拾，在此过程中将这家的软件公司转变为过去两个牛市周期中表现最好的股权投资公司。点击阅读</w:t>
      </w:r>
    </w:p>
    <w:p>
      <w:pPr>
        <w:pStyle w:val="Heading1"/>
      </w:pPr>
      <w:r>
        <w:t>4.牛市重启 有哪些新的链上 Alpha 投资机会？</w:t>
      </w:r>
    </w:p>
    <w:p>
      <w:r>
        <w:t>9 月成功发掘到的链抽象龙头 Safe Wallet 和意图范式龙头 Cowswap，这两个同属一个母生态的兄弟项目都已经在币安 list。当时选择它们的逻辑包括：以太坊 Pectra 升级应用层范式革新可能、项目业务数据增长预期和代币流动性情况。点击阅读</w:t>
      </w:r>
    </w:p>
    <w:p>
      <w:pPr>
        <w:pStyle w:val="Heading1"/>
      </w:pPr>
      <w:r>
        <w:t>5.“川普承诺”愿景下 TON的增长还有希望吗？</w:t>
      </w:r>
    </w:p>
    <w:p>
      <w:r>
        <w:t>川普胜选之后，比特币突破了76000，多头形态正胜，但相比于比特币价格变动，对于整个行业生态增长最有利的，是山寨季，行业期待的是更丰富的增长。短期内我们可以看到，各个赛道的代币已经在紧跟行情重启热度了。在这些紧跟行情的赛道里，“TON生态”依旧被投资者紧密关注。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