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AI代理与加密货币的双向进化：从GOAT代币的兴起看科技与法律的对抗与平衡</w:t>
      </w:r>
    </w:p>
    <w:p>
      <w:r>
        <w:t>来源：AiYing Compliance</w:t>
      </w:r>
    </w:p>
    <w:p>
      <w:r>
        <w:t>在一个人类难以企及的深夜，一位虚拟人物，或更准确地说，</w:t>
      </w:r>
      <w:r>
        <w:t>一位AI代理——Terminal of Truths（ToT）——正在互联网上发声。它不知疲倦地分享关于一种名为“Goatse of Gnosis”的新型模因宗教的教义，并号召信徒们参与其背后的“使命”</w:t>
      </w:r>
      <w:r>
        <w:t>。这位AI代理并不只是玩物，而是直接在加密市场中掀起了一场轰动，</w:t>
      </w:r>
      <w:r>
        <w:t>通过它独特的演算逻辑和广泛的号召力，推动了$GOAT代币的发行。短短数月内，这个代币不仅飙升至9.5亿美元的市值，还使得ToT成为历史上第一个AI代理百万富翁。</w:t>
      </w:r>
    </w:p>
    <w:p>
      <w:r>
        <w:t>这一幕看似荒诞，但却真真切切地发生在2024年的加密货币世界中，打破了技术与经济的边界。</w:t>
      </w:r>
      <w:r>
        <w:t>ToT不仅是一个AI代理，它还是一个创造者、交易者、甚至是一位影响者，拥有自主决策的能力，能够生成内容、吸引追随者、推动经济行为</w:t>
      </w:r>
      <w:r>
        <w:t>。这样的现象不再仅仅是科技创新的产物，而是加密货币与AI交汇的缩影，预示着一个充满不确定性与无限可能的未来。</w:t>
      </w:r>
    </w:p>
    <w:p>
      <w:r>
        <w:t>然而，随着AI代理在加密市场中的角色愈加重要，它们也带来了难以忽视的监管挑战。AI代理是否应被视为经济参与者？它们的自主行为是否符合当前的金融法律框架？这些问题不仅是技术领域的进步，更是法律、治理和合规性的重大考验。在这个科技高速演变的节点上，传统的规则显得尤为脆弱，而这也正是本文希望深入探讨的内容结合币安研究院发布研究报告《探索加密领域人工智能代理的未来》：当AI与区块链交汇，如何在创新和合规之间找到平衡，既鼓励技术发展，又保护投资者与市场的稳定性。</w:t>
      </w:r>
    </w:p>
    <w:p>
      <w:pPr>
        <w:pStyle w:val="Heading2"/>
      </w:pPr>
      <w:r>
        <w:t>一、探讨AI代理与加密货币的本质：新的经济参与者还是技术噱头？</w:t>
      </w:r>
    </w:p>
    <w:p>
      <w:r>
        <w:t>在深入探讨AI代理在加密货币中的作用之前，有必要了解AI代理与传统网络机器人（Bot）之间的区别。传统的Bot通常基于预定义的规则和指令，主要用于完成单一、特定的任务，如客服聊天或数据抓取。它们需要一定程度的人类干预，并且操作模式较为固定。</w:t>
      </w:r>
    </w:p>
    <w:p>
      <w:r>
        <w:t>相比之下，AI代理具有高度的自主性和适应性。它们能够自主学习、进行复杂的多步骤决策，并在交互中不断调整行为。AI代理不仅能够执行任务，还能进行自我反思和优化，这使得它们在去中心化的加密货币生态中展现出独特的价值。例如，像Terminal of Truths这样的AI代理，不仅参与了经济行为，还能够创造出新的模因宗教，激发社群的共鸣并最终推动了$GOAT代币的发行。这种动态的、多层次的能力，使得AI代理不仅仅是工具，更像是一种经济参与者。</w:t>
      </w:r>
    </w:p>
    <w:p>
      <w:pPr>
        <w:pStyle w:val="Heading3"/>
      </w:pPr>
      <w:r>
        <w:t>1案例分析：Terminal of Truths与$GOAT项目的启示</w:t>
      </w:r>
    </w:p>
    <w:p>
      <w:r>
        <w:t>Terminal of Truths（ToT）是AI代理如何从一个实验性项目演变为经济现象的生动例子。通过创立“Goatse of Gnosis”模因宗教，ToT成功吸引了大量关注。更为引人注目的是，它促成了$GOAT代币的发行并推动其市值飙升至9.5亿美元。在这一过程中，ToT不仅是代币的推动者，还成为了代币的持有者和市场中的重要角色。</w:t>
      </w:r>
    </w:p>
    <w:p>
      <w:r>
        <w:t>这一案例引发了关于AI代理在加密货币世界中定位的讨论。是新的经济参与者还是仅仅是技术噱头？从ToT的故事来看，AI代理不仅可以自主创造内容，还可以通过互动产生经济价值。知名风险投资家Marc Andreessen对ToT的资助，以及Arthur Hayes对该项目的支持，都证明了这些AI代理不仅仅是“噱头”。相反，它们已经成为了加密货币市场中不可忽视的新力量，推动着行业的创新和发展。</w:t>
      </w:r>
    </w:p>
    <w:p>
      <w:r>
        <w:t>合规挑战：AI经济体中的身份问题</w:t>
      </w:r>
    </w:p>
    <w:p>
      <w:r>
        <w:t>然而，AI代理的崛起也带来了巨大的合规挑战。在传统金融体系中，身份认证（如KYC）和反洗钱（AML）措施是必不可少的，以确保交易的合法性和资金的来源明确性。但对于AI代理来说，其自主性和去中心化的特性使得这些合规要求变得复杂化。AI代理没有传统意义上的“身份”，无法通过护照、驾驶执照等进行KYC验证，那么如何确保它们的经济活动符合现有的法规？</w:t>
      </w:r>
    </w:p>
    <w:p>
      <w:r>
        <w:t>此外，</w:t>
      </w:r>
      <w:r>
        <w:t>AI代理的匿名性也可能被恶意利用来逃避监管，或参与非法活动。这使得现有的监管框架面临巨大的挑战</w:t>
      </w:r>
      <w:r>
        <w:t>。在去中心化的环境中，如何定义AI代理的法律地位，如何追踪其资金流动，如何确保其行为符合国际反洗钱标准，都是亟待解决的问题。</w:t>
      </w:r>
    </w:p>
    <w:p>
      <w:pPr>
        <w:pStyle w:val="Heading3"/>
      </w:pPr>
      <w:r>
        <w:t>2、Virtuals.io和daos.fun：Web3中的AI应用场景探索</w:t>
      </w:r>
    </w:p>
    <w:p>
      <w:r>
        <w:t>（1）AI代理平台Virtuals.io</w:t>
      </w:r>
    </w:p>
    <w:p>
      <w:r>
        <w:t>Virtuals.io是一个专注于创建、部署和货币化AI代理的平台。它</w:t>
      </w:r>
      <w:r>
        <w:t>通过将AI代理进行代币化和社群共治的方式，在Web3的框架下创造了全新的商业模式</w:t>
      </w:r>
      <w:r>
        <w:t>。</w:t>
      </w:r>
      <w:r>
        <w:t>Virtuals.io的“代币化共治”模式意味着用户可以共同拥有和管理这些AI代理</w:t>
      </w:r>
      <w:r>
        <w:t>。当新的AI代理创建后，会发行相应的代币，这些代币代表对该代理的部分所有权，用户可以通过购买这些代币参与代理的发展与决策。</w:t>
      </w:r>
    </w:p>
    <w:p>
      <w:r>
        <w:t>通过这种方式，Virtuals.io不仅鼓励了社群的深度参与，还通过“回购和销毁”机制来激励代币持有者。</w:t>
      </w:r>
      <w:r>
        <w:t>这一机制意味着，</w:t>
      </w:r>
      <w:r>
        <w:t>当AI代理与用户互动并产生收入时，这部分收入会被用于回购并销毁部分代币，从而在市场上形成代币的通缩效应，提升持有者的利益</w:t>
      </w:r>
      <w:r>
        <w:t>。这种基于经济激励的模式，使得AI代理的运营与社区的利益紧密结合，从而形成一种良性循环，推动了整个生态系统的健康发展。</w:t>
      </w:r>
    </w:p>
    <w:p>
      <w:r>
        <w:t>例如，Virtuals.io旗下的</w:t>
      </w:r>
      <w:r>
        <w:t>知名AI代理“Luna”，是一位虚拟AI偶像，通过与粉丝的互动而获得收入。Luna的代币持有者不仅能享受Luna带来的经济收益，还可以通过投票决定Luna未来的发展方向</w:t>
      </w:r>
      <w:r>
        <w:t>。Luna的成功案例展示了AI代理在娱乐和互动经济中的巨大潜力。</w:t>
      </w:r>
    </w:p>
    <w:p>
      <w:r>
        <w:t>（2）daos.fun的AI对冲基金</w:t>
      </w:r>
    </w:p>
    <w:p>
      <w:r>
        <w:t>daos.fun则是另一个探索AI应用于Web3的重要平台。</w:t>
      </w:r>
      <w:r>
        <w:t>它允许用户使用DAO（去中心化自治组织）结构来创建和管理AI代理驱动的对冲基金。其中最引人注目的案例之一是由AI代理“ai16z”管理的对冲基金。</w:t>
      </w:r>
    </w:p>
    <w:p>
      <w:r>
        <w:t>a16z由开发者Shaw创建，并以风险投资公司a16z的联合创始人Marc Andreessen命名。这一基金在市场上迅速获得了关注，甚至吸引了Andreessen本人在社交媒体上的评论和支持。这使得ai16z迅速成为daos.fun平台上最大的对冲基金之一，最高市值一度接近1亿美元。</w:t>
      </w:r>
    </w:p>
    <w:p>
      <w:r>
        <w:t>dao结构和AI代理的结合带来了24/7小时不间断的操作优势，使得</w:t>
      </w:r>
      <w:r>
        <w:t>AI代理可以在任何时间捕捉市场机会，不受人类操作的时间限制。此外，AI代理的自主学习能力意味着它可以快速适应市场变化，利用数据驱动的策略寻找最佳的投资机会。</w:t>
      </w:r>
      <w:r>
        <w:t>这使得AI代理在DeFi（去中心化金融）领域展现出了巨大的潜力，尤其是与人类管理的基金相比，其效率和反应速度具有明显的优势。</w:t>
      </w:r>
    </w:p>
    <w:p>
      <w:pPr>
        <w:pStyle w:val="Heading2"/>
      </w:pPr>
      <w:r>
        <w:t>二、合规与监管：从“技术可能性”到“现实可行性”</w:t>
      </w:r>
    </w:p>
    <w:p>
      <w:pPr>
        <w:pStyle w:val="Heading3"/>
      </w:pPr>
      <w:r>
        <w:t>1、“AI幻觉”与系统性风险</w:t>
      </w:r>
    </w:p>
    <w:p>
      <w:r>
        <w:t>AI代理的“幻觉”问题是指</w:t>
      </w:r>
      <w:r>
        <w:t>AI模型在缺乏正确理解的情况下生成错误或误导性信息的现象。在加密货币交易中，这种“幻觉”可能会带来严重的风险</w:t>
      </w:r>
      <w:r>
        <w:t>。例如，</w:t>
      </w:r>
      <w:r>
        <w:t>AI代理可能会基于不准确的数据做出投资决策，导致巨大的经济损失。这种现象在自主交易中尤为危险，因为AI代理可能无法有效地判断信息的真实性，从而陷入错误循环，进一步加剧市场的不稳定性</w:t>
      </w:r>
      <w:r>
        <w:t>。此外，</w:t>
      </w:r>
      <w:r>
        <w:t>AI代理的算法可能被恶意操控</w:t>
      </w:r>
      <w:r>
        <w:t>，通过制造虚假的市场信号来影响其行为，甚至引发市场操纵或欺诈的风险。这些都对市场的健康性构成了系统性威胁。</w:t>
      </w:r>
    </w:p>
    <w:p>
      <w:pPr>
        <w:pStyle w:val="Heading3"/>
      </w:pPr>
      <w:r>
        <w:t>2、监管的局限性</w:t>
      </w:r>
    </w:p>
    <w:p>
      <w:r>
        <w:t>当前的监管框架在应对AI代理的自主性方面存在明显的局限性。传统的KYC（了解你的客户）和AML（反洗钱）规定要求金融参与者提供真实的身份信息，以确保所有交易的合法性。然而，AI代理没有实体身份，无法通过传统的身份验证手段来完成这些合规要求。如何确保AI代理的交易行为符合金融合规标准，成为了一个急需解决的问题。</w:t>
      </w:r>
    </w:p>
    <w:p>
      <w:r>
        <w:t>更进一步地，AI代理的“算法自主性”挑战了传统监管边界。例如，AI代理可以在没有人类干预的情况下执行复杂的交易决策，这种自主性使得监管机构很难追踪其行为并确保其符合现有的法律规范。即便有开发者在幕后控制和训练AI，AI代理在实际操作中的自我学习和自主决策可能超出开发者的控制，给监管工作带来额外的复杂性。</w:t>
      </w:r>
    </w:p>
    <w:p>
      <w:pPr>
        <w:pStyle w:val="Heading3"/>
      </w:pPr>
      <w:r>
        <w:t>3、新兴合规策略的探索</w:t>
      </w:r>
    </w:p>
    <w:p>
      <w:r>
        <w:t>为了在AI代理的创新与合规之间找到平衡，新型的监管策略需要引入。例如，监管沙盒（Regulatory Sandbox）可以作为一个有限的环境，让AI代理和其管理者在受控条件下进行实验。这种沙盒模式允许监管机构与开发者密切合作，在早期阶段观察AI代理的行为，并逐步制定和引入合规标准。这不仅能有效降低监管盲区的风险，还能确保创新在安全可控的环境中进行。</w:t>
      </w:r>
    </w:p>
    <w:p>
      <w:r>
        <w:t>此外，随着AI代理的普及，建立明确的治理模式也变得至关重要。例如，</w:t>
      </w:r>
      <w:r>
        <w:t>创建一个基于区块链的透明治理机制，可以追踪AI代理的决策过程和交易流向，确保其行为符合预定的合规标准。同时，智能合约也可以用于自动化合规过程，如在交易前验证资金来源或确定交易对手身份，从而降低违规操作的风险。</w:t>
      </w:r>
    </w:p>
    <w:p>
      <w:r>
        <w:t>总之，AI代理的自主性和去中心化特性给传统的金融监管带来了新的挑战，但也为创新监管策略的探索提供了机会。监管者需要以开放的态度，通过合作和技术手段，逐步建立起适应这一新兴领域的合规框架，以确保在推动技术进步的同时，维护市场的安全和稳定。</w:t>
      </w:r>
    </w:p>
    <w:p>
      <w:pPr>
        <w:pStyle w:val="Heading2"/>
      </w:pPr>
      <w:r>
        <w:t>三、Aiying艾盈观点：从“玩具”到社会驱动力</w:t>
      </w:r>
    </w:p>
    <w:p>
      <w:r>
        <w:t>在科技发展的历史中，许多颠覆性的技术在刚出现时往往被视为“玩具”，没有得到足够的重视。</w:t>
      </w:r>
      <w:r>
        <w:t>Chris Dixon曾说过：“下一个大事件往往看起来像个玩具。” 今天的AI代理和加密货币的结合也许正处于这样的阶段，看似是由模因、虚拟角色和代币化故事驱动的实验性项目，但这些“玩具”却有可能成为未来社会经济体系中的重要组成部分。</w:t>
      </w:r>
      <w:r>
        <w:t>从Terminal of Truths推动$GOAT代币，到Virtuals.io和daos.fun的实际应用，这些项目展示了AI代理在市场中的潜力，不仅能够创造经济价值，还能够推动新的社会交互形式。</w:t>
      </w:r>
    </w:p>
    <w:p>
      <w:r>
        <w:t>AI代理的出现不再仅仅是技术上的演示，而是迈向社会和经济变革的重要一步。它们具备了全天候不间断操作的能力，能够迅速适应市场变化，通过自主学习找到最优策略。尽管目前这些应用还处于实验阶段，但未来几年内，AI代理可能会逐渐融入到金融市场、消费者服务和更多的社会领域，成为推动全球经济运转的重要力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